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66B0" w:rsidRDefault="008A66B0">
      <w:pPr>
        <w:widowControl w:val="0"/>
        <w:spacing w:line="223" w:lineRule="auto"/>
        <w:ind w:right="-284"/>
        <w:jc w:val="both"/>
        <w:rPr>
          <w:rFonts w:ascii="PT Astra Serif" w:hAnsi="PT Astra Serif" w:cs="PT Astra Serif"/>
          <w:b/>
          <w:color w:val="000000"/>
          <w:sz w:val="24"/>
          <w:szCs w:val="24"/>
        </w:rPr>
      </w:pPr>
    </w:p>
    <w:p w:rsidR="008A66B0" w:rsidRDefault="00D43CF6">
      <w:pPr>
        <w:widowControl w:val="0"/>
        <w:spacing w:after="0" w:line="240" w:lineRule="auto"/>
        <w:ind w:left="7226" w:right="-284"/>
        <w:jc w:val="both"/>
        <w:rPr>
          <w:rFonts w:ascii="PT Astra Serif" w:hAnsi="PT Astra Serif" w:cs="PT Astra Serif"/>
          <w:color w:val="000000"/>
        </w:rPr>
      </w:pPr>
      <w:r>
        <w:rPr>
          <w:rFonts w:ascii="PT Astra Serif" w:eastAsia="PT Astra Serif" w:hAnsi="PT Astra Serif" w:cs="PT Astra Serif"/>
          <w:color w:val="000000"/>
          <w:sz w:val="24"/>
          <w:szCs w:val="24"/>
        </w:rPr>
        <w:t>Приложение 2</w:t>
      </w:r>
    </w:p>
    <w:p w:rsidR="008A66B0" w:rsidRDefault="00D43CF6">
      <w:pPr>
        <w:widowControl w:val="0"/>
        <w:spacing w:after="0" w:line="240" w:lineRule="auto"/>
        <w:ind w:left="3545" w:right="-284" w:firstLine="709"/>
        <w:jc w:val="both"/>
        <w:rPr>
          <w:rFonts w:ascii="PT Astra Serif" w:hAnsi="PT Astra Serif" w:cs="PT Astra Serif"/>
          <w:color w:val="000000"/>
        </w:rPr>
      </w:pPr>
      <w:r>
        <w:rPr>
          <w:rFonts w:ascii="PT Astra Serif" w:eastAsia="PT Astra Serif" w:hAnsi="PT Astra Serif" w:cs="PT Astra Serif"/>
          <w:bCs/>
          <w:color w:val="000000"/>
          <w:sz w:val="24"/>
          <w:szCs w:val="24"/>
        </w:rPr>
        <w:t xml:space="preserve">                           к документации об открытом аукционе</w:t>
      </w:r>
    </w:p>
    <w:p w:rsidR="008A66B0" w:rsidRDefault="008A66B0">
      <w:pPr>
        <w:widowControl w:val="0"/>
        <w:spacing w:after="0" w:line="240" w:lineRule="auto"/>
        <w:ind w:left="-567" w:right="-284"/>
        <w:jc w:val="both"/>
        <w:rPr>
          <w:rFonts w:ascii="PT Astra Serif" w:hAnsi="PT Astra Serif" w:cs="PT Astra Serif"/>
          <w:color w:val="000000"/>
        </w:rPr>
      </w:pPr>
    </w:p>
    <w:p w:rsidR="008A66B0" w:rsidRDefault="00D43CF6" w:rsidP="00BB1C57">
      <w:pPr>
        <w:pStyle w:val="1"/>
        <w:widowControl w:val="0"/>
        <w:jc w:val="center"/>
        <w:rPr>
          <w:rFonts w:ascii="PT Astra Serif" w:hAnsi="PT Astra Serif" w:cs="PT Astra Serif"/>
          <w:b/>
          <w:bCs/>
          <w:color w:val="000000"/>
          <w:sz w:val="24"/>
          <w:szCs w:val="24"/>
        </w:rPr>
      </w:pPr>
      <w:bookmarkStart w:id="0" w:name="_Toc358641186"/>
      <w:r>
        <w:rPr>
          <w:rFonts w:ascii="PT Astra Serif" w:eastAsia="PT Astra Serif" w:hAnsi="PT Astra Serif" w:cs="PT Astra Serif"/>
          <w:b/>
          <w:color w:val="000000"/>
          <w:sz w:val="24"/>
          <w:szCs w:val="24"/>
        </w:rPr>
        <w:t>Форма заявки на участие в открытом аукционе</w:t>
      </w:r>
      <w:bookmarkEnd w:id="0"/>
      <w:r>
        <w:rPr>
          <w:rFonts w:ascii="PT Astra Serif" w:eastAsia="PT Astra Serif" w:hAnsi="PT Astra Serif" w:cs="PT Astra Serif"/>
          <w:b/>
          <w:bCs/>
          <w:color w:val="000000"/>
          <w:sz w:val="24"/>
          <w:szCs w:val="24"/>
        </w:rPr>
        <w:t xml:space="preserve"> в электронной форме на право</w:t>
      </w:r>
    </w:p>
    <w:p w:rsidR="008A66B0" w:rsidRDefault="00D43CF6" w:rsidP="00BB1C57">
      <w:pPr>
        <w:pStyle w:val="1"/>
        <w:widowControl w:val="0"/>
        <w:jc w:val="center"/>
        <w:rPr>
          <w:rFonts w:ascii="PT Astra Serif" w:hAnsi="PT Astra Serif" w:cs="PT Astra Serif"/>
          <w:b/>
          <w:bCs/>
          <w:color w:val="000000"/>
          <w:sz w:val="24"/>
          <w:szCs w:val="24"/>
        </w:rPr>
      </w:pPr>
      <w:r>
        <w:rPr>
          <w:rFonts w:ascii="PT Astra Serif" w:eastAsia="PT Astra Serif" w:hAnsi="PT Astra Serif" w:cs="PT Astra Serif"/>
          <w:b/>
          <w:bCs/>
          <w:color w:val="000000"/>
          <w:sz w:val="24"/>
          <w:szCs w:val="24"/>
        </w:rPr>
        <w:t>заключения договора о предоставлении права на размещение нестационарного</w:t>
      </w:r>
    </w:p>
    <w:p w:rsidR="008A66B0" w:rsidRDefault="00D43CF6" w:rsidP="00BB1C57">
      <w:pPr>
        <w:pStyle w:val="1"/>
        <w:widowControl w:val="0"/>
        <w:jc w:val="center"/>
        <w:rPr>
          <w:rFonts w:ascii="PT Astra Serif" w:hAnsi="PT Astra Serif" w:cs="PT Astra Serif"/>
          <w:b/>
          <w:bCs/>
          <w:color w:val="000000"/>
          <w:sz w:val="24"/>
          <w:szCs w:val="24"/>
        </w:rPr>
      </w:pPr>
      <w:r>
        <w:rPr>
          <w:rFonts w:ascii="PT Astra Serif" w:eastAsia="PT Astra Serif" w:hAnsi="PT Astra Serif" w:cs="PT Astra Serif"/>
          <w:b/>
          <w:bCs/>
          <w:color w:val="000000"/>
          <w:sz w:val="24"/>
          <w:szCs w:val="24"/>
        </w:rPr>
        <w:t xml:space="preserve">торгового объекта на территории </w:t>
      </w:r>
      <w:r w:rsidR="00BB1C57">
        <w:rPr>
          <w:rFonts w:ascii="PT Astra Serif" w:eastAsia="PT Astra Serif" w:hAnsi="PT Astra Serif" w:cs="PT Astra Serif"/>
          <w:b/>
          <w:bCs/>
          <w:color w:val="000000"/>
          <w:sz w:val="24"/>
          <w:szCs w:val="24"/>
        </w:rPr>
        <w:t>Кропоткинского городского поселения Кавказский район</w:t>
      </w:r>
    </w:p>
    <w:p w:rsidR="008A66B0" w:rsidRDefault="008A66B0">
      <w:pPr>
        <w:widowControl w:val="0"/>
        <w:spacing w:after="0" w:line="240" w:lineRule="auto"/>
        <w:ind w:left="5812" w:hanging="283"/>
        <w:jc w:val="both"/>
        <w:outlineLvl w:val="2"/>
        <w:rPr>
          <w:rFonts w:ascii="PT Astra Serif" w:hAnsi="PT Astra Serif" w:cs="PT Astra Serif"/>
          <w:color w:val="000000"/>
        </w:rPr>
      </w:pPr>
      <w:bookmarkStart w:id="1" w:name="_Toc358640972"/>
      <w:bookmarkStart w:id="2" w:name="_Toc358641187"/>
    </w:p>
    <w:p w:rsidR="008A66B0" w:rsidRDefault="00D43CF6">
      <w:pPr>
        <w:widowControl w:val="0"/>
        <w:spacing w:after="0" w:line="240" w:lineRule="auto"/>
        <w:ind w:left="5670"/>
        <w:jc w:val="both"/>
        <w:outlineLvl w:val="2"/>
        <w:rPr>
          <w:rFonts w:ascii="PT Astra Serif" w:hAnsi="PT Astra Serif" w:cs="PT Astra Serif"/>
          <w:color w:val="000000"/>
        </w:rPr>
      </w:pPr>
      <w:r>
        <w:rPr>
          <w:rFonts w:ascii="PT Astra Serif" w:eastAsia="PT Astra Serif" w:hAnsi="PT Astra Serif" w:cs="PT Astra Serif"/>
          <w:b/>
          <w:bCs/>
          <w:color w:val="000000"/>
          <w:sz w:val="24"/>
          <w:szCs w:val="24"/>
        </w:rPr>
        <w:t xml:space="preserve">Организатор </w:t>
      </w:r>
      <w:r>
        <w:rPr>
          <w:rFonts w:ascii="PT Astra Serif" w:eastAsia="PT Astra Serif" w:hAnsi="PT Astra Serif" w:cs="PT Astra Serif"/>
          <w:b/>
          <w:color w:val="000000"/>
          <w:sz w:val="24"/>
          <w:szCs w:val="24"/>
        </w:rPr>
        <w:t>открытого</w:t>
      </w:r>
      <w:r>
        <w:rPr>
          <w:rFonts w:ascii="PT Astra Serif" w:eastAsia="PT Astra Serif" w:hAnsi="PT Astra Serif" w:cs="PT Astra Serif"/>
          <w:b/>
          <w:bCs/>
          <w:color w:val="000000"/>
          <w:sz w:val="24"/>
          <w:szCs w:val="24"/>
        </w:rPr>
        <w:t xml:space="preserve"> аукциона:</w:t>
      </w:r>
      <w:bookmarkEnd w:id="1"/>
      <w:bookmarkEnd w:id="2"/>
    </w:p>
    <w:p w:rsidR="008A66B0" w:rsidRDefault="00BB1C57">
      <w:pPr>
        <w:widowControl w:val="0"/>
        <w:pBdr>
          <w:bottom w:val="single" w:sz="12" w:space="0" w:color="000000"/>
        </w:pBdr>
        <w:spacing w:after="0" w:line="240" w:lineRule="auto"/>
        <w:ind w:left="5670"/>
        <w:jc w:val="both"/>
        <w:outlineLvl w:val="2"/>
        <w:rPr>
          <w:rFonts w:ascii="PT Astra Serif" w:hAnsi="PT Astra Serif" w:cs="PT Astra Serif"/>
          <w:color w:val="000000"/>
        </w:rPr>
      </w:pPr>
      <w:bookmarkStart w:id="3" w:name="_Toc358640973"/>
      <w:bookmarkStart w:id="4" w:name="_Toc358641188"/>
      <w:r>
        <w:rPr>
          <w:rFonts w:ascii="PT Astra Serif" w:eastAsia="PT Astra Serif" w:hAnsi="PT Astra Serif" w:cs="PT Astra Serif"/>
          <w:b/>
          <w:bCs/>
          <w:i/>
          <w:color w:val="000000"/>
          <w:sz w:val="24"/>
          <w:szCs w:val="24"/>
        </w:rPr>
        <w:t>Отдел потребительской сферы администрации муниципального образования Кавказский район</w:t>
      </w:r>
    </w:p>
    <w:p w:rsidR="008A66B0" w:rsidRDefault="008A66B0">
      <w:pPr>
        <w:widowControl w:val="0"/>
        <w:pBdr>
          <w:bottom w:val="single" w:sz="12" w:space="0" w:color="000000"/>
        </w:pBdr>
        <w:spacing w:after="0" w:line="240" w:lineRule="auto"/>
        <w:ind w:left="5670"/>
        <w:jc w:val="both"/>
        <w:outlineLvl w:val="2"/>
        <w:rPr>
          <w:rFonts w:ascii="PT Astra Serif" w:hAnsi="PT Astra Serif" w:cs="PT Astra Serif"/>
          <w:color w:val="000000"/>
        </w:rPr>
      </w:pPr>
    </w:p>
    <w:p w:rsidR="008A66B0" w:rsidRDefault="00BB1C57">
      <w:pPr>
        <w:widowControl w:val="0"/>
        <w:pBdr>
          <w:bottom w:val="single" w:sz="12" w:space="0" w:color="000000"/>
        </w:pBdr>
        <w:spacing w:after="0" w:line="240" w:lineRule="auto"/>
        <w:ind w:left="5670"/>
        <w:jc w:val="both"/>
        <w:outlineLvl w:val="2"/>
        <w:rPr>
          <w:rFonts w:ascii="PT Astra Serif" w:hAnsi="PT Astra Serif" w:cs="PT Astra Serif"/>
          <w:color w:val="000000"/>
        </w:rPr>
      </w:pPr>
      <w:r>
        <w:rPr>
          <w:rFonts w:ascii="PT Astra Serif" w:eastAsia="PT Astra Serif" w:hAnsi="PT Astra Serif" w:cs="PT Astra Serif"/>
          <w:b/>
          <w:bCs/>
          <w:color w:val="000000"/>
          <w:sz w:val="24"/>
          <w:szCs w:val="24"/>
        </w:rPr>
        <w:t xml:space="preserve">Наименование </w:t>
      </w:r>
      <w:r w:rsidR="00D43CF6">
        <w:rPr>
          <w:rFonts w:ascii="PT Astra Serif" w:eastAsia="PT Astra Serif" w:hAnsi="PT Astra Serif" w:cs="PT Astra Serif"/>
          <w:b/>
          <w:bCs/>
          <w:color w:val="000000"/>
          <w:sz w:val="24"/>
          <w:szCs w:val="24"/>
        </w:rPr>
        <w:t>оператора электронной площадки:</w:t>
      </w:r>
      <w:bookmarkEnd w:id="3"/>
      <w:bookmarkEnd w:id="4"/>
    </w:p>
    <w:p w:rsidR="008A66B0" w:rsidRDefault="00D43CF6">
      <w:pPr>
        <w:widowControl w:val="0"/>
        <w:pBdr>
          <w:bottom w:val="single" w:sz="12" w:space="0" w:color="000000"/>
        </w:pBdr>
        <w:spacing w:after="0"/>
        <w:ind w:left="5670"/>
        <w:jc w:val="both"/>
        <w:outlineLvl w:val="2"/>
        <w:rPr>
          <w:rFonts w:ascii="PT Astra Serif" w:hAnsi="PT Astra Serif" w:cs="PT Astra Serif"/>
          <w:b/>
          <w:i/>
          <w:sz w:val="24"/>
        </w:rPr>
      </w:pPr>
      <w:bookmarkStart w:id="5" w:name="_Toc358640974"/>
      <w:bookmarkStart w:id="6" w:name="_Toc358641189"/>
      <w:r>
        <w:rPr>
          <w:rFonts w:ascii="PT Astra Serif" w:eastAsia="PT Astra Serif" w:hAnsi="PT Astra Serif" w:cs="PT Astra Serif"/>
          <w:b/>
          <w:i/>
          <w:sz w:val="24"/>
          <w:szCs w:val="24"/>
        </w:rPr>
        <w:t>«</w:t>
      </w:r>
      <w:r w:rsidR="00BB1C57">
        <w:rPr>
          <w:rFonts w:ascii="PT Astra Serif" w:eastAsia="PT Astra Serif" w:hAnsi="PT Astra Serif" w:cs="PT Astra Serif"/>
          <w:b/>
          <w:i/>
          <w:sz w:val="24"/>
          <w:szCs w:val="24"/>
        </w:rPr>
        <w:t>РТС-Тендер</w:t>
      </w:r>
      <w:r>
        <w:rPr>
          <w:rFonts w:ascii="PT Astra Serif" w:eastAsia="PT Astra Serif" w:hAnsi="PT Astra Serif" w:cs="PT Astra Serif"/>
          <w:b/>
          <w:i/>
          <w:sz w:val="24"/>
          <w:szCs w:val="24"/>
        </w:rPr>
        <w:t>»</w:t>
      </w:r>
    </w:p>
    <w:p w:rsidR="008A66B0" w:rsidRDefault="00BB1C57">
      <w:pPr>
        <w:widowControl w:val="0"/>
        <w:pBdr>
          <w:bottom w:val="single" w:sz="12" w:space="0" w:color="000000"/>
        </w:pBdr>
        <w:spacing w:after="0"/>
        <w:ind w:left="5670"/>
        <w:jc w:val="both"/>
        <w:outlineLvl w:val="2"/>
        <w:rPr>
          <w:rFonts w:ascii="PT Astra Serif" w:hAnsi="PT Astra Serif" w:cs="PT Astra Serif"/>
          <w:color w:val="000000"/>
          <w:sz w:val="24"/>
          <w:szCs w:val="24"/>
        </w:rPr>
      </w:pPr>
      <w:r w:rsidRPr="00BB1C57">
        <w:rPr>
          <w:rFonts w:ascii="PT Astra Serif" w:eastAsia="PT Astra Serif" w:hAnsi="PT Astra Serif" w:cs="PT Astra Serif"/>
          <w:b/>
          <w:i/>
          <w:sz w:val="24"/>
          <w:szCs w:val="24"/>
        </w:rPr>
        <w:t>https://www.rts-tender.ru/</w:t>
      </w:r>
    </w:p>
    <w:p w:rsidR="008A66B0" w:rsidRDefault="00D43CF6">
      <w:pPr>
        <w:widowControl w:val="0"/>
        <w:pBdr>
          <w:bottom w:val="single" w:sz="12" w:space="0" w:color="000000"/>
        </w:pBdr>
        <w:spacing w:after="0" w:line="240" w:lineRule="auto"/>
        <w:ind w:left="5670"/>
        <w:jc w:val="both"/>
        <w:outlineLvl w:val="2"/>
        <w:rPr>
          <w:rFonts w:ascii="PT Astra Serif" w:hAnsi="PT Astra Serif" w:cs="PT Astra Serif"/>
          <w:color w:val="000000"/>
        </w:rPr>
      </w:pPr>
      <w:r>
        <w:rPr>
          <w:rFonts w:ascii="PT Astra Serif" w:eastAsia="PT Astra Serif" w:hAnsi="PT Astra Serif" w:cs="PT Astra Serif"/>
          <w:b/>
          <w:bCs/>
          <w:color w:val="000000"/>
          <w:sz w:val="24"/>
          <w:szCs w:val="24"/>
        </w:rPr>
        <w:t>Реестровый номер торгов:</w:t>
      </w:r>
      <w:bookmarkEnd w:id="5"/>
      <w:bookmarkEnd w:id="6"/>
    </w:p>
    <w:p w:rsidR="008A66B0" w:rsidRDefault="008A66B0">
      <w:pPr>
        <w:widowControl w:val="0"/>
        <w:pBdr>
          <w:bottom w:val="single" w:sz="12" w:space="0" w:color="000000"/>
        </w:pBdr>
        <w:spacing w:after="0" w:line="240" w:lineRule="auto"/>
        <w:ind w:left="5670"/>
        <w:jc w:val="both"/>
        <w:outlineLvl w:val="2"/>
        <w:rPr>
          <w:rFonts w:ascii="PT Astra Serif" w:hAnsi="PT Astra Serif" w:cs="PT Astra Serif"/>
          <w:color w:val="000000"/>
        </w:rPr>
      </w:pPr>
    </w:p>
    <w:p w:rsidR="008A66B0" w:rsidRDefault="008A66B0">
      <w:pPr>
        <w:widowControl w:val="0"/>
        <w:spacing w:after="0" w:line="240" w:lineRule="auto"/>
        <w:ind w:left="7080" w:firstLine="6660"/>
        <w:jc w:val="both"/>
        <w:outlineLvl w:val="2"/>
        <w:rPr>
          <w:rFonts w:ascii="PT Astra Serif" w:hAnsi="PT Astra Serif" w:cs="PT Astra Serif"/>
          <w:color w:val="000000"/>
        </w:rPr>
      </w:pPr>
    </w:p>
    <w:p w:rsidR="008A66B0" w:rsidRDefault="00D43CF6">
      <w:pPr>
        <w:widowControl w:val="0"/>
        <w:spacing w:after="0" w:line="240" w:lineRule="auto"/>
        <w:jc w:val="center"/>
        <w:outlineLvl w:val="2"/>
        <w:rPr>
          <w:rFonts w:ascii="PT Astra Serif" w:hAnsi="PT Astra Serif" w:cs="PT Astra Serif"/>
          <w:color w:val="000000"/>
        </w:rPr>
      </w:pPr>
      <w:bookmarkStart w:id="7" w:name="_Toc358640975"/>
      <w:bookmarkStart w:id="8" w:name="_Toc358641190"/>
      <w:r>
        <w:rPr>
          <w:rFonts w:ascii="PT Astra Serif" w:eastAsia="PT Astra Serif" w:hAnsi="PT Astra Serif" w:cs="PT Astra Serif"/>
          <w:b/>
          <w:bCs/>
          <w:color w:val="000000"/>
          <w:sz w:val="24"/>
          <w:szCs w:val="24"/>
        </w:rPr>
        <w:t>Заявка</w:t>
      </w:r>
      <w:bookmarkEnd w:id="7"/>
      <w:bookmarkEnd w:id="8"/>
    </w:p>
    <w:p w:rsidR="008A66B0" w:rsidRDefault="00D43CF6">
      <w:pPr>
        <w:widowControl w:val="0"/>
        <w:spacing w:after="0" w:line="240" w:lineRule="auto"/>
        <w:jc w:val="both"/>
        <w:rPr>
          <w:rFonts w:ascii="PT Astra Serif" w:hAnsi="PT Astra Serif" w:cs="PT Astra Serif"/>
          <w:b/>
          <w:bCs/>
          <w:color w:val="000000"/>
          <w:sz w:val="24"/>
          <w:szCs w:val="24"/>
        </w:rPr>
      </w:pPr>
      <w:bookmarkStart w:id="9" w:name="_Toc358640976"/>
      <w:bookmarkStart w:id="10" w:name="_Toc358641191"/>
      <w:r>
        <w:rPr>
          <w:rFonts w:ascii="PT Astra Serif" w:eastAsia="PT Astra Serif" w:hAnsi="PT Astra Serif" w:cs="PT Astra Serif"/>
          <w:b/>
          <w:bCs/>
          <w:color w:val="000000"/>
          <w:sz w:val="24"/>
          <w:szCs w:val="24"/>
        </w:rPr>
        <w:t xml:space="preserve">на участие в открытом аукционе в электронной форме на право заключения договора </w:t>
      </w:r>
      <w:bookmarkEnd w:id="9"/>
      <w:bookmarkEnd w:id="10"/>
      <w:r>
        <w:rPr>
          <w:rFonts w:ascii="PT Astra Serif" w:eastAsia="PT Astra Serif" w:hAnsi="PT Astra Serif" w:cs="PT Astra Serif"/>
          <w:b/>
          <w:bCs/>
          <w:color w:val="000000"/>
          <w:sz w:val="24"/>
          <w:szCs w:val="24"/>
        </w:rPr>
        <w:t xml:space="preserve">                                                      </w:t>
      </w:r>
      <w:r>
        <w:rPr>
          <w:rFonts w:ascii="PT Astra Serif" w:eastAsia="PT Astra Serif" w:hAnsi="PT Astra Serif" w:cs="PT Astra Serif"/>
          <w:b/>
          <w:color w:val="000000"/>
          <w:sz w:val="24"/>
          <w:szCs w:val="24"/>
        </w:rPr>
        <w:t xml:space="preserve">о предоставлении права на размещение нестационарного торгового объекта: </w:t>
      </w:r>
      <w:r>
        <w:rPr>
          <w:rFonts w:ascii="PT Astra Serif" w:eastAsia="PT Astra Serif" w:hAnsi="PT Astra Serif" w:cs="PT Astra Serif"/>
          <w:b/>
          <w:bCs/>
          <w:color w:val="000000"/>
          <w:sz w:val="24"/>
          <w:szCs w:val="24"/>
        </w:rPr>
        <w:t>«</w:t>
      </w:r>
      <w:r w:rsidR="003723F3">
        <w:rPr>
          <w:rFonts w:ascii="PT Astra Serif" w:eastAsia="PT Astra Serif" w:hAnsi="PT Astra Serif" w:cs="PT Astra Serif"/>
          <w:b/>
          <w:bCs/>
          <w:color w:val="000000"/>
          <w:sz w:val="24"/>
          <w:szCs w:val="24"/>
        </w:rPr>
        <w:t>Киоск-стакан</w:t>
      </w:r>
      <w:bookmarkStart w:id="11" w:name="_GoBack"/>
      <w:bookmarkEnd w:id="11"/>
      <w:r>
        <w:rPr>
          <w:rFonts w:ascii="PT Astra Serif" w:eastAsia="PT Astra Serif" w:hAnsi="PT Astra Serif" w:cs="PT Astra Serif"/>
          <w:b/>
          <w:bCs/>
          <w:color w:val="000000"/>
          <w:sz w:val="24"/>
          <w:szCs w:val="24"/>
        </w:rPr>
        <w:t>»</w:t>
      </w:r>
      <w:r w:rsidR="0093325B">
        <w:rPr>
          <w:rFonts w:ascii="PT Astra Serif" w:eastAsia="PT Astra Serif" w:hAnsi="PT Astra Serif" w:cs="PT Astra Serif"/>
          <w:b/>
          <w:bCs/>
          <w:color w:val="000000"/>
          <w:sz w:val="24"/>
          <w:szCs w:val="24"/>
        </w:rPr>
        <w:t xml:space="preserve"> площадью 4</w:t>
      </w:r>
      <w:r w:rsidR="00485699">
        <w:rPr>
          <w:rFonts w:ascii="PT Astra Serif" w:eastAsia="PT Astra Serif" w:hAnsi="PT Astra Serif" w:cs="PT Astra Serif"/>
          <w:b/>
          <w:bCs/>
          <w:color w:val="000000"/>
          <w:sz w:val="24"/>
          <w:szCs w:val="24"/>
        </w:rPr>
        <w:t xml:space="preserve"> </w:t>
      </w:r>
      <w:proofErr w:type="spellStart"/>
      <w:proofErr w:type="gramStart"/>
      <w:r w:rsidR="00485699">
        <w:rPr>
          <w:rFonts w:ascii="PT Astra Serif" w:eastAsia="PT Astra Serif" w:hAnsi="PT Astra Serif" w:cs="PT Astra Serif"/>
          <w:b/>
          <w:bCs/>
          <w:color w:val="000000"/>
          <w:sz w:val="24"/>
          <w:szCs w:val="24"/>
        </w:rPr>
        <w:t>кв.м</w:t>
      </w:r>
      <w:proofErr w:type="spellEnd"/>
      <w:r w:rsidR="00485699">
        <w:rPr>
          <w:rFonts w:ascii="PT Astra Serif" w:eastAsia="PT Astra Serif" w:hAnsi="PT Astra Serif" w:cs="PT Astra Serif"/>
          <w:b/>
          <w:bCs/>
          <w:color w:val="000000"/>
          <w:sz w:val="24"/>
          <w:szCs w:val="24"/>
        </w:rPr>
        <w:t xml:space="preserve">. </w:t>
      </w:r>
      <w:r>
        <w:rPr>
          <w:rFonts w:ascii="PT Astra Serif" w:eastAsia="PT Astra Serif" w:hAnsi="PT Astra Serif" w:cs="PT Astra Serif"/>
          <w:b/>
          <w:color w:val="000000"/>
          <w:sz w:val="24"/>
          <w:szCs w:val="24"/>
        </w:rPr>
        <w:t>,</w:t>
      </w:r>
      <w:proofErr w:type="gramEnd"/>
      <w:r>
        <w:rPr>
          <w:rFonts w:ascii="PT Astra Serif" w:eastAsia="PT Astra Serif" w:hAnsi="PT Astra Serif" w:cs="PT Astra Serif"/>
          <w:b/>
          <w:color w:val="000000"/>
          <w:sz w:val="24"/>
          <w:szCs w:val="24"/>
        </w:rPr>
        <w:t xml:space="preserve"> расположенного по адресу: </w:t>
      </w:r>
    </w:p>
    <w:p w:rsidR="00485699" w:rsidRDefault="00D43CF6">
      <w:pPr>
        <w:widowControl w:val="0"/>
        <w:spacing w:after="0" w:line="240" w:lineRule="auto"/>
        <w:jc w:val="center"/>
        <w:rPr>
          <w:rFonts w:ascii="PT Astra Serif" w:eastAsia="PT Astra Serif" w:hAnsi="PT Astra Serif" w:cs="PT Astra Serif"/>
          <w:b/>
          <w:color w:val="000000"/>
          <w:sz w:val="24"/>
          <w:szCs w:val="24"/>
        </w:rPr>
      </w:pPr>
      <w:r>
        <w:rPr>
          <w:rFonts w:ascii="PT Astra Serif" w:eastAsia="PT Astra Serif" w:hAnsi="PT Astra Serif" w:cs="PT Astra Serif"/>
          <w:b/>
          <w:color w:val="000000"/>
          <w:sz w:val="24"/>
          <w:szCs w:val="24"/>
        </w:rPr>
        <w:t>_____________________</w:t>
      </w:r>
      <w:r w:rsidR="00485699">
        <w:rPr>
          <w:rFonts w:ascii="PT Astra Serif" w:eastAsia="PT Astra Serif" w:hAnsi="PT Astra Serif" w:cs="PT Astra Serif"/>
          <w:b/>
          <w:color w:val="000000"/>
          <w:sz w:val="24"/>
          <w:szCs w:val="24"/>
        </w:rPr>
        <w:t>_______</w:t>
      </w:r>
      <w:r>
        <w:rPr>
          <w:rFonts w:ascii="PT Astra Serif" w:eastAsia="PT Astra Serif" w:hAnsi="PT Astra Serif" w:cs="PT Astra Serif"/>
          <w:b/>
          <w:color w:val="000000"/>
          <w:sz w:val="24"/>
          <w:szCs w:val="24"/>
        </w:rPr>
        <w:t>____</w:t>
      </w:r>
    </w:p>
    <w:p w:rsidR="008A66B0" w:rsidRDefault="00D43CF6">
      <w:pPr>
        <w:widowControl w:val="0"/>
        <w:spacing w:after="0" w:line="240" w:lineRule="auto"/>
        <w:jc w:val="center"/>
        <w:rPr>
          <w:rStyle w:val="ae"/>
          <w:rFonts w:ascii="PT Astra Serif" w:eastAsia="PT Astra Serif" w:hAnsi="PT Astra Serif" w:cs="PT Astra Serif"/>
          <w:b/>
          <w:color w:val="000000"/>
          <w:sz w:val="24"/>
          <w:szCs w:val="28"/>
        </w:rPr>
      </w:pPr>
      <w:r>
        <w:rPr>
          <w:rStyle w:val="ae"/>
          <w:rFonts w:ascii="PT Astra Serif" w:eastAsia="PT Astra Serif" w:hAnsi="PT Astra Serif" w:cs="PT Astra Serif"/>
          <w:b/>
          <w:color w:val="000000"/>
          <w:sz w:val="24"/>
          <w:szCs w:val="28"/>
        </w:rPr>
        <w:t>(</w:t>
      </w:r>
      <w:r>
        <w:rPr>
          <w:rStyle w:val="ae"/>
          <w:rFonts w:ascii="PT Astra Serif" w:eastAsia="PT Astra Serif" w:hAnsi="PT Astra Serif" w:cs="PT Astra Serif"/>
          <w:b/>
          <w:i/>
          <w:color w:val="000000"/>
          <w:sz w:val="24"/>
          <w:szCs w:val="28"/>
          <w:u w:val="single"/>
        </w:rPr>
        <w:t>указать адрес лота</w:t>
      </w:r>
      <w:r>
        <w:rPr>
          <w:rStyle w:val="ae"/>
          <w:rFonts w:ascii="PT Astra Serif" w:eastAsia="PT Astra Serif" w:hAnsi="PT Astra Serif" w:cs="PT Astra Serif"/>
          <w:b/>
          <w:color w:val="000000"/>
          <w:sz w:val="24"/>
          <w:szCs w:val="28"/>
        </w:rPr>
        <w:t>)</w:t>
      </w:r>
    </w:p>
    <w:p w:rsidR="00485699" w:rsidRDefault="00485699">
      <w:pPr>
        <w:widowControl w:val="0"/>
        <w:spacing w:after="0" w:line="240" w:lineRule="auto"/>
        <w:jc w:val="center"/>
        <w:rPr>
          <w:rFonts w:ascii="PT Astra Serif" w:hAnsi="PT Astra Serif" w:cs="PT Astra Serif"/>
          <w:color w:val="000000"/>
        </w:rPr>
      </w:pPr>
    </w:p>
    <w:p w:rsidR="008A66B0" w:rsidRDefault="00485699">
      <w:pPr>
        <w:widowControl w:val="0"/>
        <w:spacing w:after="0" w:line="240" w:lineRule="auto"/>
        <w:jc w:val="center"/>
        <w:outlineLvl w:val="2"/>
        <w:rPr>
          <w:rFonts w:ascii="PT Astra Serif" w:hAnsi="PT Astra Serif" w:cs="PT Astra Serif"/>
          <w:color w:val="000000"/>
        </w:rPr>
      </w:pPr>
      <w:r>
        <w:rPr>
          <w:rFonts w:ascii="PT Astra Serif" w:eastAsia="PT Astra Serif" w:hAnsi="PT Astra Serif" w:cs="PT Astra Serif"/>
          <w:b/>
          <w:color w:val="000000"/>
          <w:sz w:val="24"/>
          <w:szCs w:val="24"/>
        </w:rPr>
        <w:t>Лот № ____</w:t>
      </w:r>
    </w:p>
    <w:p w:rsidR="008A66B0" w:rsidRDefault="008A66B0">
      <w:pPr>
        <w:widowControl w:val="0"/>
        <w:spacing w:after="0" w:line="240" w:lineRule="auto"/>
        <w:ind w:firstLine="539"/>
        <w:jc w:val="center"/>
        <w:rPr>
          <w:rFonts w:ascii="PT Astra Serif" w:hAnsi="PT Astra Serif" w:cs="PT Astra Serif"/>
          <w:color w:val="000000"/>
        </w:rPr>
      </w:pPr>
    </w:p>
    <w:p w:rsidR="008A66B0" w:rsidRDefault="00D43CF6">
      <w:pPr>
        <w:pStyle w:val="1"/>
        <w:widowControl w:val="0"/>
        <w:ind w:left="502"/>
        <w:jc w:val="center"/>
        <w:rPr>
          <w:rFonts w:ascii="PT Astra Serif" w:hAnsi="PT Astra Serif" w:cs="PT Astra Serif"/>
          <w:b/>
          <w:sz w:val="24"/>
          <w:szCs w:val="24"/>
        </w:rPr>
      </w:pPr>
      <w:r>
        <w:rPr>
          <w:rFonts w:ascii="PT Astra Serif" w:eastAsia="PT Astra Serif" w:hAnsi="PT Astra Serif" w:cs="PT Astra Serif"/>
          <w:b/>
          <w:sz w:val="24"/>
          <w:szCs w:val="24"/>
        </w:rPr>
        <w:t>Сведения о заявителе</w:t>
      </w:r>
    </w:p>
    <w:p w:rsidR="008A66B0" w:rsidRDefault="008A66B0">
      <w:pPr>
        <w:widowControl w:val="0"/>
        <w:spacing w:after="240"/>
        <w:jc w:val="both"/>
        <w:rPr>
          <w:rFonts w:ascii="PT Astra Serif" w:hAnsi="PT Astra Serif" w:cs="PT Astra Serif"/>
          <w:sz w:val="24"/>
          <w:szCs w:val="24"/>
        </w:rPr>
      </w:pPr>
    </w:p>
    <w:tbl>
      <w:tblPr>
        <w:tblW w:w="4897" w:type="pct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03"/>
        <w:gridCol w:w="3162"/>
        <w:gridCol w:w="5658"/>
      </w:tblGrid>
      <w:tr w:rsidR="008A66B0">
        <w:trPr>
          <w:trHeight w:val="20"/>
        </w:trPr>
        <w:tc>
          <w:tcPr>
            <w:tcW w:w="5000" w:type="pct"/>
            <w:gridSpan w:val="3"/>
            <w:vAlign w:val="center"/>
          </w:tcPr>
          <w:p w:rsidR="008A66B0" w:rsidRDefault="00D43CF6">
            <w:pPr>
              <w:widowControl w:val="0"/>
              <w:spacing w:after="0" w:line="240" w:lineRule="auto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Сведения о заявителе:</w:t>
            </w:r>
          </w:p>
        </w:tc>
      </w:tr>
      <w:tr w:rsidR="008A66B0">
        <w:trPr>
          <w:trHeight w:val="20"/>
        </w:trPr>
        <w:tc>
          <w:tcPr>
            <w:tcW w:w="320" w:type="pct"/>
            <w:vAlign w:val="center"/>
          </w:tcPr>
          <w:p w:rsidR="008A66B0" w:rsidRDefault="00D43CF6">
            <w:pPr>
              <w:widowControl w:val="0"/>
              <w:spacing w:after="0" w:line="240" w:lineRule="auto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1</w:t>
            </w:r>
          </w:p>
        </w:tc>
        <w:tc>
          <w:tcPr>
            <w:tcW w:w="1678" w:type="pct"/>
            <w:vAlign w:val="center"/>
          </w:tcPr>
          <w:p w:rsidR="008A66B0" w:rsidRDefault="00D43CF6">
            <w:pPr>
              <w:widowControl w:val="0"/>
              <w:spacing w:after="0" w:line="240" w:lineRule="auto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Наименование (Наименование юр. лица/ ФИО индивидуального предпринимателя, </w:t>
            </w:r>
            <w:proofErr w:type="spellStart"/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самозанятого</w:t>
            </w:r>
            <w:proofErr w:type="spellEnd"/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 физического лица) </w:t>
            </w:r>
          </w:p>
        </w:tc>
        <w:tc>
          <w:tcPr>
            <w:tcW w:w="3002" w:type="pct"/>
            <w:vAlign w:val="center"/>
          </w:tcPr>
          <w:p w:rsidR="008A66B0" w:rsidRDefault="008A66B0">
            <w:pPr>
              <w:widowControl w:val="0"/>
              <w:spacing w:after="0" w:line="240" w:lineRule="auto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</w:tr>
      <w:tr w:rsidR="008A66B0">
        <w:trPr>
          <w:trHeight w:val="20"/>
        </w:trPr>
        <w:tc>
          <w:tcPr>
            <w:tcW w:w="320" w:type="pct"/>
            <w:vAlign w:val="center"/>
          </w:tcPr>
          <w:p w:rsidR="008A66B0" w:rsidRDefault="00D43CF6">
            <w:pPr>
              <w:widowControl w:val="0"/>
              <w:spacing w:after="0" w:line="240" w:lineRule="auto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2</w:t>
            </w:r>
          </w:p>
        </w:tc>
        <w:tc>
          <w:tcPr>
            <w:tcW w:w="1678" w:type="pct"/>
            <w:vAlign w:val="center"/>
          </w:tcPr>
          <w:p w:rsidR="008A66B0" w:rsidRDefault="00D43CF6">
            <w:pPr>
              <w:widowControl w:val="0"/>
              <w:spacing w:after="0" w:line="240" w:lineRule="auto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ИНН, информация о налоговом органе</w:t>
            </w:r>
          </w:p>
        </w:tc>
        <w:tc>
          <w:tcPr>
            <w:tcW w:w="3002" w:type="pct"/>
            <w:vAlign w:val="center"/>
          </w:tcPr>
          <w:p w:rsidR="008A66B0" w:rsidRDefault="008A66B0">
            <w:pPr>
              <w:widowControl w:val="0"/>
              <w:spacing w:after="0" w:line="240" w:lineRule="auto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</w:tr>
      <w:tr w:rsidR="008A66B0">
        <w:trPr>
          <w:trHeight w:val="276"/>
        </w:trPr>
        <w:tc>
          <w:tcPr>
            <w:tcW w:w="320" w:type="pct"/>
            <w:vMerge w:val="restart"/>
            <w:vAlign w:val="center"/>
          </w:tcPr>
          <w:p w:rsidR="008A66B0" w:rsidRDefault="00D43CF6">
            <w:pPr>
              <w:widowControl w:val="0"/>
              <w:spacing w:after="0" w:line="240" w:lineRule="auto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3</w:t>
            </w:r>
          </w:p>
        </w:tc>
        <w:tc>
          <w:tcPr>
            <w:tcW w:w="1678" w:type="pct"/>
            <w:vMerge w:val="restart"/>
            <w:vAlign w:val="center"/>
          </w:tcPr>
          <w:p w:rsidR="008A66B0" w:rsidRDefault="00D43CF6">
            <w:pPr>
              <w:widowControl w:val="0"/>
              <w:spacing w:after="0" w:line="240" w:lineRule="auto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паспортные данные (для  индивидуального предпринимателя, </w:t>
            </w:r>
            <w:proofErr w:type="spellStart"/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самозанятого</w:t>
            </w:r>
            <w:proofErr w:type="spellEnd"/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 физического лица</w:t>
            </w:r>
          </w:p>
        </w:tc>
        <w:tc>
          <w:tcPr>
            <w:tcW w:w="3002" w:type="pct"/>
            <w:vMerge w:val="restart"/>
            <w:vAlign w:val="center"/>
          </w:tcPr>
          <w:p w:rsidR="008A66B0" w:rsidRDefault="008A66B0">
            <w:pPr>
              <w:widowControl w:val="0"/>
              <w:spacing w:after="0" w:line="240" w:lineRule="auto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</w:tr>
      <w:tr w:rsidR="008A66B0">
        <w:trPr>
          <w:trHeight w:val="368"/>
        </w:trPr>
        <w:tc>
          <w:tcPr>
            <w:tcW w:w="320" w:type="pct"/>
            <w:vMerge w:val="restart"/>
            <w:vAlign w:val="center"/>
          </w:tcPr>
          <w:p w:rsidR="008A66B0" w:rsidRDefault="00D43CF6">
            <w:pPr>
              <w:widowControl w:val="0"/>
              <w:spacing w:after="0" w:line="240" w:lineRule="auto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4</w:t>
            </w:r>
          </w:p>
        </w:tc>
        <w:tc>
          <w:tcPr>
            <w:tcW w:w="1678" w:type="pct"/>
            <w:vAlign w:val="center"/>
          </w:tcPr>
          <w:p w:rsidR="008A66B0" w:rsidRDefault="00D43CF6">
            <w:pPr>
              <w:widowControl w:val="0"/>
              <w:spacing w:after="0" w:line="240" w:lineRule="auto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Место нахождения для юридического лица/место жительства для индивидуального предпринимателя, </w:t>
            </w:r>
            <w:proofErr w:type="spellStart"/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lastRenderedPageBreak/>
              <w:t>самозанятого</w:t>
            </w:r>
            <w:proofErr w:type="spellEnd"/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 физического лица</w:t>
            </w:r>
          </w:p>
        </w:tc>
        <w:tc>
          <w:tcPr>
            <w:tcW w:w="3002" w:type="pct"/>
            <w:vAlign w:val="center"/>
          </w:tcPr>
          <w:p w:rsidR="008A66B0" w:rsidRDefault="008A66B0">
            <w:pPr>
              <w:widowControl w:val="0"/>
              <w:spacing w:after="0" w:line="240" w:lineRule="auto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</w:tr>
      <w:tr w:rsidR="008A66B0">
        <w:trPr>
          <w:trHeight w:val="20"/>
        </w:trPr>
        <w:tc>
          <w:tcPr>
            <w:tcW w:w="320" w:type="pct"/>
            <w:vMerge/>
            <w:vAlign w:val="center"/>
          </w:tcPr>
          <w:p w:rsidR="008A66B0" w:rsidRDefault="008A66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8" w:type="pct"/>
            <w:vAlign w:val="center"/>
          </w:tcPr>
          <w:p w:rsidR="008A66B0" w:rsidRDefault="00D43CF6">
            <w:pPr>
              <w:widowControl w:val="0"/>
              <w:spacing w:after="0" w:line="240" w:lineRule="auto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Почтовый адрес</w:t>
            </w:r>
          </w:p>
        </w:tc>
        <w:tc>
          <w:tcPr>
            <w:tcW w:w="3002" w:type="pct"/>
            <w:vAlign w:val="center"/>
          </w:tcPr>
          <w:p w:rsidR="008A66B0" w:rsidRDefault="008A66B0">
            <w:pPr>
              <w:widowControl w:val="0"/>
              <w:spacing w:after="0" w:line="240" w:lineRule="auto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</w:tr>
      <w:tr w:rsidR="008A66B0">
        <w:trPr>
          <w:trHeight w:val="20"/>
        </w:trPr>
        <w:tc>
          <w:tcPr>
            <w:tcW w:w="320" w:type="pct"/>
            <w:vAlign w:val="center"/>
          </w:tcPr>
          <w:p w:rsidR="008A66B0" w:rsidRDefault="00D43CF6">
            <w:pPr>
              <w:widowControl w:val="0"/>
              <w:spacing w:after="0" w:line="240" w:lineRule="auto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5</w:t>
            </w:r>
          </w:p>
        </w:tc>
        <w:tc>
          <w:tcPr>
            <w:tcW w:w="1678" w:type="pct"/>
            <w:vAlign w:val="center"/>
          </w:tcPr>
          <w:p w:rsidR="008A66B0" w:rsidRDefault="00D43CF6">
            <w:pPr>
              <w:widowControl w:val="0"/>
              <w:spacing w:after="0" w:line="240" w:lineRule="auto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Контактный телефон</w:t>
            </w:r>
          </w:p>
        </w:tc>
        <w:tc>
          <w:tcPr>
            <w:tcW w:w="3002" w:type="pct"/>
            <w:vAlign w:val="center"/>
          </w:tcPr>
          <w:p w:rsidR="008A66B0" w:rsidRDefault="008A66B0">
            <w:pPr>
              <w:widowControl w:val="0"/>
              <w:spacing w:after="0" w:line="240" w:lineRule="auto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</w:tr>
      <w:tr w:rsidR="008A66B0">
        <w:trPr>
          <w:trHeight w:val="20"/>
        </w:trPr>
        <w:tc>
          <w:tcPr>
            <w:tcW w:w="320" w:type="pct"/>
            <w:vAlign w:val="center"/>
          </w:tcPr>
          <w:p w:rsidR="008A66B0" w:rsidRDefault="00D43CF6">
            <w:pPr>
              <w:widowControl w:val="0"/>
              <w:spacing w:after="0" w:line="240" w:lineRule="auto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6</w:t>
            </w:r>
          </w:p>
        </w:tc>
        <w:tc>
          <w:tcPr>
            <w:tcW w:w="1678" w:type="pct"/>
            <w:vAlign w:val="center"/>
          </w:tcPr>
          <w:p w:rsidR="008A66B0" w:rsidRDefault="00D43CF6">
            <w:pPr>
              <w:widowControl w:val="0"/>
              <w:spacing w:after="0" w:line="240" w:lineRule="auto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  <w:lang w:val="en-US"/>
              </w:rPr>
              <w:t>E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-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  <w:lang w:val="en-US"/>
              </w:rPr>
              <w:t>mail</w:t>
            </w:r>
          </w:p>
        </w:tc>
        <w:tc>
          <w:tcPr>
            <w:tcW w:w="3002" w:type="pct"/>
            <w:vAlign w:val="center"/>
          </w:tcPr>
          <w:p w:rsidR="008A66B0" w:rsidRDefault="008A66B0">
            <w:pPr>
              <w:widowControl w:val="0"/>
              <w:spacing w:after="0" w:line="240" w:lineRule="auto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</w:tr>
      <w:tr w:rsidR="008A66B0">
        <w:trPr>
          <w:trHeight w:val="955"/>
        </w:trPr>
        <w:tc>
          <w:tcPr>
            <w:tcW w:w="320" w:type="pct"/>
            <w:vAlign w:val="center"/>
          </w:tcPr>
          <w:p w:rsidR="008A66B0" w:rsidRDefault="00D43CF6">
            <w:pPr>
              <w:widowControl w:val="0"/>
              <w:spacing w:after="0" w:line="240" w:lineRule="auto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7</w:t>
            </w:r>
          </w:p>
        </w:tc>
        <w:tc>
          <w:tcPr>
            <w:tcW w:w="1678" w:type="pct"/>
            <w:vAlign w:val="center"/>
          </w:tcPr>
          <w:p w:rsidR="008A66B0" w:rsidRDefault="00D43CF6">
            <w:pPr>
              <w:widowControl w:val="0"/>
              <w:spacing w:after="0" w:line="240" w:lineRule="auto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Банковские реквизиты для возврата обеспечения заявки и/или заключения договора</w:t>
            </w:r>
          </w:p>
        </w:tc>
        <w:tc>
          <w:tcPr>
            <w:tcW w:w="3002" w:type="pct"/>
            <w:vAlign w:val="center"/>
          </w:tcPr>
          <w:p w:rsidR="008A66B0" w:rsidRDefault="008A66B0">
            <w:pPr>
              <w:widowControl w:val="0"/>
              <w:spacing w:after="0" w:line="240" w:lineRule="auto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</w:tr>
    </w:tbl>
    <w:p w:rsidR="008A66B0" w:rsidRDefault="008A66B0">
      <w:pPr>
        <w:widowControl w:val="0"/>
        <w:tabs>
          <w:tab w:val="left" w:pos="993"/>
        </w:tabs>
        <w:ind w:left="5321"/>
        <w:jc w:val="both"/>
        <w:rPr>
          <w:rFonts w:ascii="PT Astra Serif" w:hAnsi="PT Astra Serif" w:cs="PT Astra Serif"/>
          <w:sz w:val="24"/>
          <w:szCs w:val="24"/>
        </w:rPr>
      </w:pPr>
    </w:p>
    <w:p w:rsidR="008A66B0" w:rsidRDefault="00D43CF6">
      <w:pPr>
        <w:widowControl w:val="0"/>
        <w:spacing w:after="0" w:line="240" w:lineRule="auto"/>
        <w:ind w:firstLine="539"/>
        <w:jc w:val="both"/>
        <w:rPr>
          <w:rFonts w:ascii="PT Astra Serif" w:hAnsi="PT Astra Serif" w:cs="PT Astra Serif"/>
          <w:color w:val="000000"/>
        </w:rPr>
      </w:pPr>
      <w:r>
        <w:rPr>
          <w:rFonts w:ascii="PT Astra Serif" w:eastAsia="PT Astra Serif" w:hAnsi="PT Astra Serif" w:cs="PT Astra Serif"/>
          <w:color w:val="000000"/>
          <w:sz w:val="24"/>
          <w:szCs w:val="24"/>
        </w:rPr>
        <w:t xml:space="preserve">1. Изучив документацию об открытом аукционе </w:t>
      </w:r>
      <w:r>
        <w:rPr>
          <w:rFonts w:ascii="PT Astra Serif" w:eastAsia="PT Astra Serif" w:hAnsi="PT Astra Serif" w:cs="PT Astra Serif"/>
          <w:bCs/>
          <w:color w:val="000000"/>
          <w:sz w:val="24"/>
          <w:szCs w:val="24"/>
        </w:rPr>
        <w:t>в электронной форме на право заключения договора</w:t>
      </w:r>
      <w:r>
        <w:rPr>
          <w:rFonts w:ascii="PT Astra Serif" w:eastAsia="PT Astra Serif" w:hAnsi="PT Astra Serif" w:cs="PT Astra Serif"/>
          <w:color w:val="000000"/>
          <w:sz w:val="24"/>
          <w:szCs w:val="24"/>
        </w:rPr>
        <w:t xml:space="preserve"> о предоставлении права на размещение нестационарного торгового объекта на территории </w:t>
      </w:r>
      <w:r w:rsidR="00BB1C57">
        <w:rPr>
          <w:rFonts w:ascii="PT Astra Serif" w:eastAsia="PT Astra Serif" w:hAnsi="PT Astra Serif" w:cs="PT Astra Serif"/>
          <w:color w:val="000000"/>
          <w:sz w:val="24"/>
          <w:szCs w:val="24"/>
        </w:rPr>
        <w:t>Кропоткинского городского поселения Кавказского района</w:t>
      </w:r>
      <w:r>
        <w:rPr>
          <w:rFonts w:ascii="PT Astra Serif" w:eastAsia="PT Astra Serif" w:hAnsi="PT Astra Serif" w:cs="PT Astra Serif"/>
          <w:color w:val="000000"/>
          <w:sz w:val="24"/>
          <w:szCs w:val="24"/>
        </w:rPr>
        <w:t xml:space="preserve"> (далее – аукцион): </w:t>
      </w:r>
      <w:r w:rsidR="0093325B">
        <w:rPr>
          <w:rFonts w:ascii="PT Astra Serif" w:eastAsia="PT Astra Serif" w:hAnsi="PT Astra Serif" w:cs="PT Astra Serif"/>
          <w:bCs/>
          <w:color w:val="000000"/>
          <w:sz w:val="24"/>
          <w:szCs w:val="24"/>
        </w:rPr>
        <w:t>«Киоск-стакан по реализации кваса»</w:t>
      </w:r>
      <w:r>
        <w:rPr>
          <w:rFonts w:ascii="PT Astra Serif" w:eastAsia="PT Astra Serif" w:hAnsi="PT Astra Serif" w:cs="PT Astra Serif"/>
          <w:color w:val="000000"/>
          <w:sz w:val="24"/>
          <w:szCs w:val="24"/>
        </w:rPr>
        <w:t xml:space="preserve">, в том числе проект договора о предоставлении права на размещение нестационарного торгового объекта на территории </w:t>
      </w:r>
      <w:r w:rsidR="00BB1C57">
        <w:rPr>
          <w:rFonts w:ascii="PT Astra Serif" w:eastAsia="PT Astra Serif" w:hAnsi="PT Astra Serif" w:cs="PT Astra Serif"/>
          <w:color w:val="000000"/>
          <w:sz w:val="24"/>
          <w:szCs w:val="24"/>
        </w:rPr>
        <w:t>Кропоткинского городского поселения</w:t>
      </w:r>
      <w:r>
        <w:rPr>
          <w:rFonts w:ascii="PT Astra Serif" w:eastAsia="PT Astra Serif" w:hAnsi="PT Astra Serif" w:cs="PT Astra Serif"/>
          <w:color w:val="000000"/>
          <w:sz w:val="24"/>
          <w:szCs w:val="24"/>
        </w:rPr>
        <w:t>, Заявитель сообщает о согласии участвовать в аукционе на условиях, установленных в указанной документации об аукционе.</w:t>
      </w:r>
    </w:p>
    <w:p w:rsidR="008A66B0" w:rsidRDefault="00D43CF6">
      <w:pPr>
        <w:widowControl w:val="0"/>
        <w:spacing w:after="0" w:line="240" w:lineRule="auto"/>
        <w:ind w:firstLine="539"/>
        <w:jc w:val="both"/>
        <w:outlineLvl w:val="2"/>
        <w:rPr>
          <w:rFonts w:ascii="PT Astra Serif" w:hAnsi="PT Astra Serif" w:cs="PT Astra Serif"/>
          <w:color w:val="000000"/>
        </w:rPr>
      </w:pPr>
      <w:bookmarkStart w:id="12" w:name="_Toc358640977"/>
      <w:bookmarkStart w:id="13" w:name="_Toc358641192"/>
      <w:bookmarkStart w:id="14" w:name="_Toc358640982"/>
      <w:bookmarkStart w:id="15" w:name="_Toc358641197"/>
      <w:r>
        <w:rPr>
          <w:rFonts w:ascii="PT Astra Serif" w:eastAsia="PT Astra Serif" w:hAnsi="PT Astra Serif" w:cs="PT Astra Serif"/>
          <w:color w:val="000000"/>
          <w:sz w:val="24"/>
          <w:szCs w:val="24"/>
        </w:rPr>
        <w:t>2. </w:t>
      </w:r>
      <w:bookmarkStart w:id="16" w:name="_Toc358640979"/>
      <w:bookmarkStart w:id="17" w:name="_Toc358641194"/>
      <w:bookmarkEnd w:id="12"/>
      <w:bookmarkEnd w:id="13"/>
      <w:r>
        <w:rPr>
          <w:rFonts w:ascii="PT Astra Serif" w:eastAsia="PT Astra Serif" w:hAnsi="PT Astra Serif" w:cs="PT Astra Serif"/>
          <w:color w:val="000000"/>
          <w:sz w:val="24"/>
          <w:szCs w:val="24"/>
        </w:rPr>
        <w:t>Заявитель уведомлен, что в случае несоответствия заявки на участие в аукционе требованиям документации об аукционе, Заявителю может быть отказано в приеме заявки на участие в аукционе.</w:t>
      </w:r>
      <w:bookmarkEnd w:id="16"/>
      <w:bookmarkEnd w:id="17"/>
    </w:p>
    <w:p w:rsidR="008A66B0" w:rsidRDefault="00D43CF6">
      <w:pPr>
        <w:widowControl w:val="0"/>
        <w:spacing w:after="0" w:line="240" w:lineRule="auto"/>
        <w:ind w:firstLine="540"/>
        <w:jc w:val="both"/>
        <w:outlineLvl w:val="1"/>
        <w:rPr>
          <w:rFonts w:ascii="PT Astra Serif" w:hAnsi="PT Astra Serif" w:cs="PT Astra Serif"/>
          <w:color w:val="000000"/>
        </w:rPr>
      </w:pPr>
      <w:bookmarkStart w:id="18" w:name="_Toc358640980"/>
      <w:bookmarkStart w:id="19" w:name="_Toc358641195"/>
      <w:r>
        <w:rPr>
          <w:rFonts w:ascii="PT Astra Serif" w:eastAsia="PT Astra Serif" w:hAnsi="PT Astra Serif" w:cs="PT Astra Serif"/>
          <w:iCs/>
          <w:color w:val="000000"/>
          <w:sz w:val="24"/>
          <w:szCs w:val="24"/>
        </w:rPr>
        <w:t>3. </w:t>
      </w:r>
      <w:r>
        <w:rPr>
          <w:rFonts w:ascii="PT Astra Serif" w:eastAsia="PT Astra Serif" w:hAnsi="PT Astra Serif" w:cs="PT Astra Serif"/>
          <w:color w:val="000000"/>
          <w:sz w:val="24"/>
          <w:szCs w:val="24"/>
        </w:rPr>
        <w:t>Заявитель</w:t>
      </w:r>
      <w:r>
        <w:rPr>
          <w:rFonts w:ascii="PT Astra Serif" w:eastAsia="PT Astra Serif" w:hAnsi="PT Astra Serif" w:cs="PT Astra Serif"/>
          <w:iCs/>
          <w:color w:val="000000"/>
          <w:sz w:val="24"/>
          <w:szCs w:val="24"/>
        </w:rPr>
        <w:t xml:space="preserve"> уведомлен, что направление настоящей заявки на участие в аукционе является согласием на блокирование денежных средств, находящихся на счете Заявителя, открытом для проведения операций по обеспечению участия в открытом аукционе</w:t>
      </w:r>
      <w:bookmarkEnd w:id="18"/>
      <w:bookmarkEnd w:id="19"/>
      <w:r>
        <w:rPr>
          <w:rFonts w:ascii="PT Astra Serif" w:eastAsia="PT Astra Serif" w:hAnsi="PT Astra Serif" w:cs="PT Astra Serif"/>
          <w:iCs/>
          <w:color w:val="000000"/>
          <w:sz w:val="24"/>
          <w:szCs w:val="24"/>
        </w:rPr>
        <w:t>.</w:t>
      </w:r>
    </w:p>
    <w:p w:rsidR="008A66B0" w:rsidRDefault="00D43CF6">
      <w:pPr>
        <w:widowControl w:val="0"/>
        <w:spacing w:after="0" w:line="240" w:lineRule="auto"/>
        <w:ind w:firstLine="540"/>
        <w:jc w:val="both"/>
        <w:outlineLvl w:val="2"/>
        <w:rPr>
          <w:rFonts w:ascii="PT Astra Serif" w:hAnsi="PT Astra Serif" w:cs="PT Astra Serif"/>
          <w:color w:val="000000"/>
        </w:rPr>
      </w:pPr>
      <w:bookmarkStart w:id="20" w:name="_Toc358640981"/>
      <w:bookmarkStart w:id="21" w:name="_Toc358641196"/>
      <w:r>
        <w:rPr>
          <w:rFonts w:ascii="PT Astra Serif" w:eastAsia="PT Astra Serif" w:hAnsi="PT Astra Serif" w:cs="PT Astra Serif"/>
          <w:color w:val="000000"/>
          <w:sz w:val="24"/>
          <w:szCs w:val="24"/>
        </w:rPr>
        <w:t>4. Заявитель несет ответственность за представление недостоверной, неполной и/или ложной информации в соответствии с документацией об открытом аукционе и действующим законодательством Российской Федерации.</w:t>
      </w:r>
      <w:bookmarkEnd w:id="20"/>
      <w:bookmarkEnd w:id="21"/>
    </w:p>
    <w:p w:rsidR="008A66B0" w:rsidRDefault="00D43CF6">
      <w:pPr>
        <w:widowControl w:val="0"/>
        <w:spacing w:after="0" w:line="240" w:lineRule="auto"/>
        <w:ind w:firstLine="540"/>
        <w:jc w:val="both"/>
        <w:outlineLvl w:val="2"/>
        <w:rPr>
          <w:rFonts w:ascii="PT Astra Serif" w:hAnsi="PT Astra Serif" w:cs="PT Astra Serif"/>
          <w:color w:val="000000"/>
        </w:rPr>
      </w:pPr>
      <w:r>
        <w:rPr>
          <w:rFonts w:ascii="PT Astra Serif" w:eastAsia="PT Astra Serif" w:hAnsi="PT Astra Serif" w:cs="PT Astra Serif"/>
          <w:color w:val="000000"/>
          <w:sz w:val="24"/>
          <w:szCs w:val="24"/>
        </w:rPr>
        <w:t>5. Настоящим Заявитель подтверждает, что:</w:t>
      </w:r>
      <w:bookmarkEnd w:id="14"/>
      <w:bookmarkEnd w:id="15"/>
      <w:r>
        <w:rPr>
          <w:rFonts w:ascii="PT Astra Serif" w:eastAsia="PT Astra Serif" w:hAnsi="PT Astra Serif" w:cs="PT Astra Serif"/>
          <w:color w:val="000000"/>
          <w:sz w:val="24"/>
          <w:szCs w:val="24"/>
        </w:rPr>
        <w:t xml:space="preserve"> </w:t>
      </w:r>
    </w:p>
    <w:p w:rsidR="008A66B0" w:rsidRDefault="00D43CF6">
      <w:pPr>
        <w:widowControl w:val="0"/>
        <w:spacing w:after="0" w:line="240" w:lineRule="auto"/>
        <w:ind w:firstLine="540"/>
        <w:jc w:val="both"/>
        <w:outlineLvl w:val="2"/>
        <w:rPr>
          <w:rFonts w:ascii="PT Astra Serif" w:hAnsi="PT Astra Serif" w:cs="PT Astra Serif"/>
          <w:color w:val="000000"/>
        </w:rPr>
      </w:pPr>
      <w:bookmarkStart w:id="22" w:name="_Toc358640983"/>
      <w:bookmarkStart w:id="23" w:name="_Toc358641198"/>
      <w:r>
        <w:rPr>
          <w:rFonts w:ascii="PT Astra Serif" w:eastAsia="PT Astra Serif" w:hAnsi="PT Astra Serif" w:cs="PT Astra Serif"/>
          <w:color w:val="000000"/>
          <w:sz w:val="24"/>
          <w:szCs w:val="24"/>
        </w:rPr>
        <w:t> </w:t>
      </w:r>
      <w:bookmarkStart w:id="24" w:name="_Toc358640984"/>
      <w:bookmarkStart w:id="25" w:name="_Toc358641199"/>
      <w:bookmarkEnd w:id="22"/>
      <w:bookmarkEnd w:id="23"/>
      <w:r>
        <w:rPr>
          <w:rFonts w:ascii="PT Astra Serif" w:eastAsia="PT Astra Serif" w:hAnsi="PT Astra Serif" w:cs="PT Astra Serif"/>
          <w:color w:val="000000"/>
          <w:sz w:val="24"/>
          <w:szCs w:val="24"/>
        </w:rPr>
        <w:t xml:space="preserve">- с условиями и сроками заключения договора на размещение нестационарного торгового объекта: </w:t>
      </w:r>
      <w:r w:rsidR="0093325B" w:rsidRPr="0093325B">
        <w:rPr>
          <w:rFonts w:ascii="PT Astra Serif" w:eastAsia="PT Astra Serif" w:hAnsi="PT Astra Serif" w:cs="PT Astra Serif"/>
          <w:bCs/>
          <w:color w:val="000000"/>
          <w:sz w:val="24"/>
          <w:szCs w:val="24"/>
        </w:rPr>
        <w:t>«Киоск-стакан по реализации кваса»</w:t>
      </w:r>
      <w:r>
        <w:rPr>
          <w:rFonts w:ascii="PT Astra Serif" w:eastAsia="PT Astra Serif" w:hAnsi="PT Astra Serif" w:cs="PT Astra Serif"/>
          <w:bCs/>
          <w:color w:val="000000"/>
          <w:sz w:val="24"/>
          <w:szCs w:val="24"/>
        </w:rPr>
        <w:t xml:space="preserve"> </w:t>
      </w:r>
      <w:r>
        <w:rPr>
          <w:rFonts w:ascii="PT Astra Serif" w:eastAsia="PT Astra Serif" w:hAnsi="PT Astra Serif" w:cs="PT Astra Serif"/>
          <w:color w:val="000000"/>
          <w:sz w:val="24"/>
          <w:szCs w:val="24"/>
        </w:rPr>
        <w:t>ознакомлен и согласен;</w:t>
      </w:r>
    </w:p>
    <w:p w:rsidR="008A66B0" w:rsidRDefault="00D43CF6">
      <w:pPr>
        <w:widowControl w:val="0"/>
        <w:spacing w:after="0" w:line="240" w:lineRule="auto"/>
        <w:ind w:firstLine="540"/>
        <w:jc w:val="both"/>
        <w:outlineLvl w:val="1"/>
        <w:rPr>
          <w:rFonts w:ascii="PT Astra Serif" w:hAnsi="PT Astra Serif" w:cs="PT Astra Serif"/>
          <w:color w:val="000000"/>
        </w:rPr>
      </w:pPr>
      <w:r>
        <w:rPr>
          <w:rFonts w:ascii="PT Astra Serif" w:eastAsia="PT Astra Serif" w:hAnsi="PT Astra Serif" w:cs="PT Astra Serif"/>
          <w:color w:val="000000"/>
          <w:sz w:val="24"/>
          <w:szCs w:val="24"/>
        </w:rPr>
        <w:t>- с условиями и сроками перечисления денежных средств по итогам аукциона ознакомлен и согласен;</w:t>
      </w:r>
    </w:p>
    <w:p w:rsidR="008A66B0" w:rsidRDefault="00D43CF6">
      <w:pPr>
        <w:widowControl w:val="0"/>
        <w:spacing w:after="0" w:line="240" w:lineRule="auto"/>
        <w:ind w:firstLine="540"/>
        <w:jc w:val="both"/>
        <w:outlineLvl w:val="1"/>
        <w:rPr>
          <w:rFonts w:ascii="PT Astra Serif" w:hAnsi="PT Astra Serif" w:cs="PT Astra Serif"/>
          <w:color w:val="000000"/>
        </w:rPr>
      </w:pPr>
      <w:r>
        <w:rPr>
          <w:rFonts w:ascii="PT Astra Serif" w:eastAsia="PT Astra Serif" w:hAnsi="PT Astra Serif" w:cs="PT Astra Serif"/>
          <w:color w:val="000000"/>
          <w:sz w:val="24"/>
          <w:szCs w:val="24"/>
        </w:rPr>
        <w:t>- с условиями и сроками размещения нестационарного торгового объекта ознакомлен и согласен;</w:t>
      </w:r>
    </w:p>
    <w:p w:rsidR="008A66B0" w:rsidRDefault="00D43CF6">
      <w:pPr>
        <w:widowControl w:val="0"/>
        <w:spacing w:after="0" w:line="240" w:lineRule="auto"/>
        <w:ind w:firstLine="540"/>
        <w:jc w:val="both"/>
        <w:outlineLvl w:val="1"/>
        <w:rPr>
          <w:rFonts w:ascii="PT Astra Serif" w:hAnsi="PT Astra Serif" w:cs="PT Astra Serif"/>
          <w:color w:val="000000"/>
        </w:rPr>
      </w:pPr>
      <w:r>
        <w:rPr>
          <w:rFonts w:ascii="PT Astra Serif" w:eastAsia="PT Astra Serif" w:hAnsi="PT Astra Serif" w:cs="PT Astra Serif"/>
          <w:color w:val="000000"/>
          <w:sz w:val="24"/>
          <w:szCs w:val="24"/>
        </w:rPr>
        <w:t>- является субъектом малого или среднего предпринимательства (в случае проведения аукциона среди субъектов малого или среднего предпринимательства).</w:t>
      </w:r>
      <w:bookmarkEnd w:id="24"/>
      <w:bookmarkEnd w:id="25"/>
    </w:p>
    <w:p w:rsidR="008A66B0" w:rsidRDefault="00D43CF6">
      <w:pPr>
        <w:widowControl w:val="0"/>
        <w:spacing w:after="0" w:line="240" w:lineRule="auto"/>
        <w:ind w:firstLine="540"/>
        <w:jc w:val="both"/>
        <w:outlineLvl w:val="2"/>
        <w:rPr>
          <w:rFonts w:ascii="PT Astra Serif" w:hAnsi="PT Astra Serif" w:cs="PT Astra Serif"/>
          <w:color w:val="000000"/>
        </w:rPr>
      </w:pPr>
      <w:r>
        <w:rPr>
          <w:rFonts w:ascii="PT Astra Serif" w:eastAsia="PT Astra Serif" w:hAnsi="PT Astra Serif" w:cs="PT Astra Serif"/>
          <w:color w:val="000000"/>
          <w:sz w:val="24"/>
          <w:szCs w:val="24"/>
        </w:rPr>
        <w:t>6. Заявитель обязуется:</w:t>
      </w:r>
    </w:p>
    <w:p w:rsidR="008A66B0" w:rsidRDefault="00D43CF6">
      <w:pPr>
        <w:widowControl w:val="0"/>
        <w:spacing w:after="0" w:line="240" w:lineRule="auto"/>
        <w:ind w:firstLine="709"/>
        <w:jc w:val="both"/>
        <w:outlineLvl w:val="2"/>
        <w:rPr>
          <w:rFonts w:ascii="PT Astra Serif" w:hAnsi="PT Astra Serif" w:cs="PT Astra Serif"/>
          <w:color w:val="000000"/>
        </w:rPr>
      </w:pPr>
      <w:r>
        <w:rPr>
          <w:rFonts w:ascii="PT Astra Serif" w:eastAsia="PT Astra Serif" w:hAnsi="PT Astra Serif" w:cs="PT Astra Serif"/>
          <w:color w:val="000000"/>
          <w:sz w:val="24"/>
          <w:szCs w:val="24"/>
        </w:rPr>
        <w:t>- в случае признания Заявителя победителем открытого аукциона перечислить денежные средства по итогам аукциона в сроки, установленные документацией об аукционе;</w:t>
      </w:r>
    </w:p>
    <w:p w:rsidR="008A66B0" w:rsidRDefault="00D43CF6">
      <w:pPr>
        <w:widowControl w:val="0"/>
        <w:spacing w:after="0" w:line="240" w:lineRule="auto"/>
        <w:ind w:firstLine="709"/>
        <w:jc w:val="both"/>
        <w:outlineLvl w:val="2"/>
        <w:rPr>
          <w:rFonts w:ascii="PT Astra Serif" w:hAnsi="PT Astra Serif" w:cs="PT Astra Serif"/>
          <w:color w:val="000000"/>
        </w:rPr>
      </w:pPr>
      <w:r>
        <w:rPr>
          <w:rFonts w:ascii="PT Astra Serif" w:eastAsia="PT Astra Serif" w:hAnsi="PT Astra Serif" w:cs="PT Astra Serif"/>
          <w:color w:val="000000"/>
          <w:sz w:val="24"/>
          <w:szCs w:val="24"/>
        </w:rPr>
        <w:t xml:space="preserve">- в случае признания Заявителя победителем заключить Договор на размещение нестационарного торгового объекта: </w:t>
      </w:r>
      <w:r w:rsidR="0093325B" w:rsidRPr="0093325B">
        <w:rPr>
          <w:rFonts w:ascii="PT Astra Serif" w:eastAsia="PT Astra Serif" w:hAnsi="PT Astra Serif" w:cs="PT Astra Serif"/>
          <w:bCs/>
          <w:color w:val="000000"/>
          <w:sz w:val="24"/>
          <w:szCs w:val="24"/>
        </w:rPr>
        <w:t>«Киоск-стакан по реализации кваса»</w:t>
      </w:r>
      <w:r>
        <w:rPr>
          <w:rFonts w:ascii="PT Astra Serif" w:eastAsia="PT Astra Serif" w:hAnsi="PT Astra Serif" w:cs="PT Astra Serif"/>
          <w:color w:val="000000"/>
          <w:sz w:val="24"/>
          <w:szCs w:val="24"/>
        </w:rPr>
        <w:t>, на условиях и в сроки, установленные документацией об аукционе;</w:t>
      </w:r>
    </w:p>
    <w:p w:rsidR="008A66B0" w:rsidRDefault="00D43CF6">
      <w:pPr>
        <w:widowControl w:val="0"/>
        <w:spacing w:after="0" w:line="240" w:lineRule="auto"/>
        <w:ind w:firstLine="709"/>
        <w:jc w:val="both"/>
        <w:rPr>
          <w:rFonts w:ascii="PT Astra Serif" w:hAnsi="PT Astra Serif" w:cs="PT Astra Serif"/>
          <w:color w:val="000000"/>
        </w:rPr>
      </w:pPr>
      <w:r>
        <w:rPr>
          <w:rFonts w:ascii="PT Astra Serif" w:eastAsia="PT Astra Serif" w:hAnsi="PT Astra Serif" w:cs="PT Astra Serif"/>
          <w:color w:val="000000"/>
          <w:sz w:val="24"/>
          <w:szCs w:val="24"/>
        </w:rPr>
        <w:t>- в случае признания победителя аукциона уклонившимся от заключения договора Заявитель, признанный участником аукциона, который сделал предпоследнее предложение о цене аукциона, перечислить денежные средства по итогам аукциона в сроки, установленные документацией об открытом аукционе;</w:t>
      </w:r>
    </w:p>
    <w:p w:rsidR="008A66B0" w:rsidRDefault="00D43CF6">
      <w:pPr>
        <w:widowControl w:val="0"/>
        <w:spacing w:after="0" w:line="240" w:lineRule="auto"/>
        <w:ind w:firstLine="709"/>
        <w:jc w:val="both"/>
        <w:rPr>
          <w:rFonts w:ascii="PT Astra Serif" w:hAnsi="PT Astra Serif" w:cs="PT Astra Serif"/>
          <w:color w:val="000000"/>
        </w:rPr>
      </w:pPr>
      <w:r>
        <w:rPr>
          <w:rFonts w:ascii="PT Astra Serif" w:eastAsia="PT Astra Serif" w:hAnsi="PT Astra Serif" w:cs="PT Astra Serif"/>
          <w:color w:val="000000"/>
          <w:sz w:val="24"/>
          <w:szCs w:val="24"/>
        </w:rPr>
        <w:t xml:space="preserve">- в случае признания победителя аукциона уклонившимся от заключения договора Заявитель, признанный участником аукциона, который сделал предпоследнее предложение о цене аукциона, заключить договор на размещение нестационарного торгового объекта: </w:t>
      </w:r>
      <w:r w:rsidR="0093325B" w:rsidRPr="0093325B">
        <w:rPr>
          <w:rFonts w:ascii="PT Astra Serif" w:eastAsia="PT Astra Serif" w:hAnsi="PT Astra Serif" w:cs="PT Astra Serif"/>
          <w:bCs/>
          <w:color w:val="000000"/>
          <w:sz w:val="24"/>
          <w:szCs w:val="24"/>
        </w:rPr>
        <w:t>«Киоск-стакан по реализации кваса»</w:t>
      </w:r>
      <w:r>
        <w:rPr>
          <w:rFonts w:ascii="PT Astra Serif" w:eastAsia="PT Astra Serif" w:hAnsi="PT Astra Serif" w:cs="PT Astra Serif"/>
          <w:color w:val="000000"/>
          <w:sz w:val="24"/>
          <w:szCs w:val="24"/>
        </w:rPr>
        <w:t>, на условиях и в сроки, установленные документацией об аукционе.</w:t>
      </w:r>
    </w:p>
    <w:p w:rsidR="008A66B0" w:rsidRDefault="00D43CF6">
      <w:pPr>
        <w:widowControl w:val="0"/>
        <w:spacing w:after="0" w:line="240" w:lineRule="auto"/>
        <w:ind w:firstLine="709"/>
        <w:jc w:val="both"/>
        <w:rPr>
          <w:rFonts w:ascii="PT Astra Serif" w:hAnsi="PT Astra Serif" w:cs="PT Astra Serif"/>
          <w:color w:val="000000"/>
          <w:highlight w:val="magenta"/>
        </w:rPr>
      </w:pPr>
      <w:r>
        <w:rPr>
          <w:rFonts w:ascii="PT Astra Serif" w:eastAsia="PT Astra Serif" w:hAnsi="PT Astra Serif" w:cs="PT Astra Serif"/>
          <w:color w:val="000000"/>
          <w:sz w:val="24"/>
          <w:szCs w:val="24"/>
        </w:rPr>
        <w:t>7. Заявитель согласен с тем, что:</w:t>
      </w:r>
    </w:p>
    <w:p w:rsidR="008A66B0" w:rsidRDefault="00D43CF6">
      <w:pPr>
        <w:widowControl w:val="0"/>
        <w:spacing w:after="0" w:line="240" w:lineRule="auto"/>
        <w:ind w:firstLine="709"/>
        <w:jc w:val="both"/>
        <w:rPr>
          <w:rFonts w:ascii="PT Astra Serif" w:hAnsi="PT Astra Serif" w:cs="PT Astra Serif"/>
          <w:color w:val="000000"/>
        </w:rPr>
      </w:pPr>
      <w:r>
        <w:rPr>
          <w:rFonts w:ascii="PT Astra Serif" w:eastAsia="PT Astra Serif" w:hAnsi="PT Astra Serif" w:cs="PT Astra Serif"/>
          <w:color w:val="000000"/>
          <w:sz w:val="24"/>
          <w:szCs w:val="24"/>
        </w:rPr>
        <w:lastRenderedPageBreak/>
        <w:t xml:space="preserve">7.1. В случае признания Заявителя победителем аукциона и (или) участником аукциона, сделавшим предпоследнее предложение о цене аукциона, и не перечисления такими Заявителями денежных средств по итогам аукциона в сроки, установленные документацией об аукционе, и не заключения такими Заявителями договора на размещение нестационарного торгового объекта: </w:t>
      </w:r>
      <w:r w:rsidR="0093325B" w:rsidRPr="0093325B">
        <w:rPr>
          <w:rFonts w:ascii="PT Astra Serif" w:eastAsia="PT Astra Serif" w:hAnsi="PT Astra Serif" w:cs="PT Astra Serif"/>
          <w:bCs/>
          <w:color w:val="000000"/>
          <w:sz w:val="24"/>
          <w:szCs w:val="24"/>
        </w:rPr>
        <w:t>«Киоск-стакан по реализации кваса»</w:t>
      </w:r>
      <w:r>
        <w:rPr>
          <w:rFonts w:ascii="PT Astra Serif" w:eastAsia="PT Astra Serif" w:hAnsi="PT Astra Serif" w:cs="PT Astra Serif"/>
          <w:color w:val="000000"/>
          <w:sz w:val="24"/>
          <w:szCs w:val="24"/>
        </w:rPr>
        <w:t xml:space="preserve">, на условиях и в сроки установленные документацией об аукционе, победитель аукциона и (или) участник аукциона, сделавший предпоследнее предложение о цене аукциона, признаются уклонившимися от заключения договора, и денежные средства, внесенные ими в качестве задатка, не возвращаются и подлежат перечислению на счет администрации </w:t>
      </w:r>
      <w:r w:rsidR="00C15990">
        <w:rPr>
          <w:rFonts w:ascii="PT Astra Serif" w:eastAsia="PT Astra Serif" w:hAnsi="PT Astra Serif" w:cs="PT Astra Serif"/>
          <w:color w:val="000000"/>
          <w:sz w:val="24"/>
          <w:szCs w:val="24"/>
        </w:rPr>
        <w:t>Кропоткинского городского поселения</w:t>
      </w:r>
      <w:r>
        <w:rPr>
          <w:rFonts w:ascii="PT Astra Serif" w:eastAsia="PT Astra Serif" w:hAnsi="PT Astra Serif" w:cs="PT Astra Serif"/>
          <w:color w:val="000000"/>
          <w:sz w:val="24"/>
          <w:szCs w:val="24"/>
        </w:rPr>
        <w:t>.</w:t>
      </w:r>
    </w:p>
    <w:p w:rsidR="008A66B0" w:rsidRDefault="00D43CF6">
      <w:pPr>
        <w:widowControl w:val="0"/>
        <w:spacing w:after="0" w:line="240" w:lineRule="auto"/>
        <w:ind w:firstLine="709"/>
        <w:jc w:val="both"/>
        <w:rPr>
          <w:rFonts w:ascii="PT Astra Serif" w:hAnsi="PT Astra Serif" w:cs="PT Astra Serif"/>
          <w:color w:val="000000"/>
        </w:rPr>
      </w:pPr>
      <w:r>
        <w:rPr>
          <w:rFonts w:ascii="PT Astra Serif" w:eastAsia="PT Astra Serif" w:hAnsi="PT Astra Serif" w:cs="PT Astra Serif"/>
          <w:color w:val="000000"/>
          <w:sz w:val="24"/>
          <w:szCs w:val="24"/>
        </w:rPr>
        <w:t>7.2.</w:t>
      </w:r>
      <w:r>
        <w:rPr>
          <w:rFonts w:ascii="PT Astra Serif" w:eastAsia="PT Astra Serif" w:hAnsi="PT Astra Serif" w:cs="PT Astra Serif"/>
          <w:b/>
          <w:color w:val="000000"/>
          <w:sz w:val="24"/>
          <w:szCs w:val="24"/>
        </w:rPr>
        <w:t> </w:t>
      </w:r>
      <w:r>
        <w:rPr>
          <w:rFonts w:ascii="PT Astra Serif" w:eastAsia="PT Astra Serif" w:hAnsi="PT Astra Serif" w:cs="PT Astra Serif"/>
          <w:color w:val="000000"/>
          <w:sz w:val="24"/>
          <w:szCs w:val="24"/>
        </w:rPr>
        <w:t xml:space="preserve">В случае если ни от одного из участников аукциона не поступило предложение о повышении начальной цены аукциона, победителем аукциона признается участник аукциона, чья заявка на участие в аукционе поступила первой. При этом в случае отказа или уклонения такого Заявителя от заключения договора на размещение нестационарного торгового объекта: </w:t>
      </w:r>
      <w:r w:rsidR="0093325B" w:rsidRPr="0093325B">
        <w:rPr>
          <w:rFonts w:ascii="PT Astra Serif" w:eastAsia="PT Astra Serif" w:hAnsi="PT Astra Serif" w:cs="PT Astra Serif"/>
          <w:bCs/>
          <w:color w:val="000000"/>
          <w:sz w:val="24"/>
          <w:szCs w:val="24"/>
        </w:rPr>
        <w:t>«Киоск-стакан по реализации кваса»</w:t>
      </w:r>
      <w:r>
        <w:rPr>
          <w:rFonts w:ascii="PT Astra Serif" w:eastAsia="PT Astra Serif" w:hAnsi="PT Astra Serif" w:cs="PT Astra Serif"/>
          <w:color w:val="000000"/>
          <w:sz w:val="24"/>
          <w:szCs w:val="24"/>
        </w:rPr>
        <w:t xml:space="preserve"> на условиях и в сроки, установленные документацией об аукционе, и не перечислении таким Заявителем денежных средств по итогам  аукциона в сроки, установленные документацией об аукционе, денежные средства, внесенные таким Заявителем в качестве задатка, не возвращаются и подлежат перечислению на счет администрации </w:t>
      </w:r>
      <w:r w:rsidR="00BB1C57">
        <w:rPr>
          <w:rFonts w:ascii="PT Astra Serif" w:eastAsia="PT Astra Serif" w:hAnsi="PT Astra Serif" w:cs="PT Astra Serif"/>
          <w:color w:val="000000"/>
          <w:sz w:val="24"/>
          <w:szCs w:val="24"/>
        </w:rPr>
        <w:t>Кропоткинского городского поселения Кавказского района</w:t>
      </w:r>
      <w:r>
        <w:rPr>
          <w:rFonts w:ascii="PT Astra Serif" w:eastAsia="PT Astra Serif" w:hAnsi="PT Astra Serif" w:cs="PT Astra Serif"/>
          <w:color w:val="000000"/>
          <w:sz w:val="24"/>
          <w:szCs w:val="24"/>
        </w:rPr>
        <w:t>.</w:t>
      </w:r>
    </w:p>
    <w:p w:rsidR="008A66B0" w:rsidRDefault="00D43CF6">
      <w:pPr>
        <w:widowControl w:val="0"/>
        <w:spacing w:after="0" w:line="240" w:lineRule="auto"/>
        <w:ind w:firstLine="709"/>
        <w:jc w:val="both"/>
        <w:rPr>
          <w:rFonts w:ascii="PT Astra Serif" w:hAnsi="PT Astra Serif" w:cs="PT Astra Serif"/>
          <w:color w:val="000000"/>
        </w:rPr>
      </w:pPr>
      <w:r>
        <w:rPr>
          <w:rFonts w:ascii="PT Astra Serif" w:eastAsia="PT Astra Serif" w:hAnsi="PT Astra Serif" w:cs="PT Astra Serif"/>
          <w:color w:val="000000"/>
          <w:sz w:val="24"/>
          <w:szCs w:val="24"/>
        </w:rPr>
        <w:t xml:space="preserve">7.3. В случае если аукцион признан несостоявшимся по причине участия в аукционе менее двух участников Заявитель и организатор проведения аукциона обязаны заключить договор на размещение нестационарного торгового объекта: </w:t>
      </w:r>
      <w:r w:rsidR="0093325B" w:rsidRPr="0093325B">
        <w:rPr>
          <w:rFonts w:ascii="PT Astra Serif" w:eastAsia="PT Astra Serif" w:hAnsi="PT Astra Serif" w:cs="PT Astra Serif"/>
          <w:bCs/>
          <w:color w:val="000000"/>
          <w:sz w:val="24"/>
          <w:szCs w:val="24"/>
        </w:rPr>
        <w:t>«Киоск-стакан по реализации кваса»</w:t>
      </w:r>
      <w:r>
        <w:rPr>
          <w:rFonts w:ascii="PT Astra Serif" w:eastAsia="PT Astra Serif" w:hAnsi="PT Astra Serif" w:cs="PT Astra Serif"/>
          <w:color w:val="000000"/>
          <w:sz w:val="24"/>
          <w:szCs w:val="24"/>
        </w:rPr>
        <w:t xml:space="preserve">, по начальной цене аукциона в порядке, установленном документацией об аукционе. При этом в случае отказа или уклонения такого Заявителя от заключения договора на размещение </w:t>
      </w:r>
      <w:r w:rsidR="0093325B" w:rsidRPr="0093325B">
        <w:rPr>
          <w:rFonts w:ascii="PT Astra Serif" w:eastAsia="PT Astra Serif" w:hAnsi="PT Astra Serif" w:cs="PT Astra Serif"/>
          <w:bCs/>
          <w:color w:val="000000"/>
          <w:sz w:val="24"/>
          <w:szCs w:val="24"/>
        </w:rPr>
        <w:t>«Киоск-стакан по реализации кваса»</w:t>
      </w:r>
      <w:r w:rsidR="00C541BF">
        <w:rPr>
          <w:rFonts w:ascii="PT Astra Serif" w:eastAsia="PT Astra Serif" w:hAnsi="PT Astra Serif" w:cs="PT Astra Serif"/>
          <w:sz w:val="24"/>
          <w:szCs w:val="24"/>
        </w:rPr>
        <w:t xml:space="preserve"> </w:t>
      </w:r>
      <w:r>
        <w:rPr>
          <w:rFonts w:ascii="PT Astra Serif" w:eastAsia="PT Astra Serif" w:hAnsi="PT Astra Serif" w:cs="PT Astra Serif"/>
          <w:color w:val="000000"/>
          <w:sz w:val="24"/>
          <w:szCs w:val="24"/>
        </w:rPr>
        <w:t xml:space="preserve">на условиях и в сроки, установленные документацией об аукционе, и не перечислении таким Заявителем денежных средств по итогам аукциона в сроки, установленные документацией об аукционе, денежные средства, внесенные таким Заявителем в качестве задатка, не возвращаются и подлежат перечислению на счет администрации </w:t>
      </w:r>
      <w:r w:rsidR="00C15990" w:rsidRPr="00C15990">
        <w:rPr>
          <w:rFonts w:ascii="PT Astra Serif" w:eastAsia="PT Astra Serif" w:hAnsi="PT Astra Serif" w:cs="PT Astra Serif"/>
          <w:color w:val="000000"/>
          <w:sz w:val="24"/>
          <w:szCs w:val="24"/>
        </w:rPr>
        <w:t>Кропоткинского городского поселения</w:t>
      </w:r>
      <w:r>
        <w:rPr>
          <w:rFonts w:ascii="PT Astra Serif" w:eastAsia="PT Astra Serif" w:hAnsi="PT Astra Serif" w:cs="PT Astra Serif"/>
          <w:color w:val="000000"/>
          <w:sz w:val="24"/>
          <w:szCs w:val="24"/>
        </w:rPr>
        <w:t>.</w:t>
      </w:r>
    </w:p>
    <w:p w:rsidR="008A66B0" w:rsidRDefault="00D43CF6">
      <w:pPr>
        <w:widowControl w:val="0"/>
        <w:spacing w:after="0" w:line="240" w:lineRule="auto"/>
        <w:ind w:firstLine="709"/>
        <w:jc w:val="both"/>
        <w:rPr>
          <w:rFonts w:ascii="PT Astra Serif" w:hAnsi="PT Astra Serif" w:cs="PT Astra Serif"/>
          <w:color w:val="000000"/>
        </w:rPr>
      </w:pPr>
      <w:r>
        <w:rPr>
          <w:rFonts w:ascii="PT Astra Serif" w:eastAsia="PT Astra Serif" w:hAnsi="PT Astra Serif" w:cs="PT Astra Serif"/>
          <w:color w:val="000000"/>
          <w:sz w:val="24"/>
          <w:szCs w:val="24"/>
        </w:rPr>
        <w:t>8. Заявитель согласен на обработку своих персональных данных и персональных данных доверителя (в случае передоверия). Заявитель подтверждает, что ознакомлен с положениями Федерального закона от 27 июля 2006 г. № 152-ФЗ «О персональных данных», права и обязанности в области защиты персональных данных ему разъяснены.</w:t>
      </w:r>
    </w:p>
    <w:p w:rsidR="008A66B0" w:rsidRDefault="00D43CF6">
      <w:pPr>
        <w:widowControl w:val="0"/>
        <w:spacing w:after="0" w:line="240" w:lineRule="auto"/>
        <w:ind w:firstLine="709"/>
        <w:jc w:val="both"/>
        <w:rPr>
          <w:rFonts w:ascii="PT Astra Serif" w:hAnsi="PT Astra Serif" w:cs="PT Astra Serif"/>
          <w:color w:val="000000"/>
        </w:rPr>
      </w:pPr>
      <w:r>
        <w:rPr>
          <w:rFonts w:ascii="PT Astra Serif" w:eastAsia="PT Astra Serif" w:hAnsi="PT Astra Serif" w:cs="PT Astra Serif"/>
          <w:color w:val="000000"/>
          <w:sz w:val="24"/>
          <w:szCs w:val="24"/>
        </w:rPr>
        <w:t>Даю согласие на использование моих персональных данных в соответствии с нормами и требованиями Федерального закона от 27 июля 2006 г. № 152-ФЗ «О персональных данных».</w:t>
      </w:r>
    </w:p>
    <w:p w:rsidR="008A66B0" w:rsidRDefault="008A66B0">
      <w:pPr>
        <w:widowControl w:val="0"/>
        <w:tabs>
          <w:tab w:val="left" w:pos="993"/>
        </w:tabs>
        <w:jc w:val="both"/>
        <w:rPr>
          <w:rFonts w:ascii="PT Astra Serif" w:hAnsi="PT Astra Serif" w:cs="PT Astra Serif"/>
          <w:b/>
          <w:sz w:val="24"/>
          <w:szCs w:val="24"/>
        </w:rPr>
      </w:pPr>
    </w:p>
    <w:p w:rsidR="008A66B0" w:rsidRDefault="008A66B0">
      <w:pPr>
        <w:widowControl w:val="0"/>
        <w:tabs>
          <w:tab w:val="left" w:pos="993"/>
        </w:tabs>
        <w:jc w:val="both"/>
        <w:rPr>
          <w:rFonts w:ascii="PT Astra Serif" w:hAnsi="PT Astra Serif" w:cs="PT Astra Serif"/>
          <w:b/>
          <w:sz w:val="24"/>
          <w:szCs w:val="24"/>
        </w:rPr>
      </w:pPr>
    </w:p>
    <w:p w:rsidR="008A66B0" w:rsidRDefault="008A66B0">
      <w:pPr>
        <w:widowControl w:val="0"/>
        <w:tabs>
          <w:tab w:val="left" w:pos="993"/>
        </w:tabs>
        <w:jc w:val="both"/>
        <w:rPr>
          <w:rFonts w:ascii="PT Astra Serif" w:hAnsi="PT Astra Serif" w:cs="PT Astra Serif"/>
          <w:b/>
          <w:sz w:val="24"/>
          <w:szCs w:val="24"/>
        </w:rPr>
      </w:pPr>
    </w:p>
    <w:p w:rsidR="008A66B0" w:rsidRDefault="008A66B0">
      <w:pPr>
        <w:widowControl w:val="0"/>
        <w:tabs>
          <w:tab w:val="left" w:pos="993"/>
        </w:tabs>
        <w:jc w:val="both"/>
        <w:rPr>
          <w:rFonts w:ascii="PT Astra Serif" w:hAnsi="PT Astra Serif" w:cs="PT Astra Serif"/>
          <w:b/>
          <w:bCs/>
          <w:sz w:val="24"/>
          <w:szCs w:val="24"/>
        </w:rPr>
      </w:pPr>
    </w:p>
    <w:p w:rsidR="008A66B0" w:rsidRDefault="008A66B0">
      <w:pPr>
        <w:widowControl w:val="0"/>
        <w:tabs>
          <w:tab w:val="left" w:pos="993"/>
        </w:tabs>
        <w:jc w:val="both"/>
        <w:rPr>
          <w:rFonts w:ascii="PT Astra Serif" w:hAnsi="PT Astra Serif" w:cs="PT Astra Serif"/>
          <w:b/>
          <w:bCs/>
          <w:sz w:val="24"/>
          <w:szCs w:val="24"/>
        </w:rPr>
      </w:pPr>
    </w:p>
    <w:p w:rsidR="008A66B0" w:rsidRDefault="008A66B0">
      <w:pPr>
        <w:widowControl w:val="0"/>
        <w:tabs>
          <w:tab w:val="left" w:pos="993"/>
        </w:tabs>
        <w:jc w:val="both"/>
        <w:rPr>
          <w:rFonts w:ascii="PT Astra Serif" w:hAnsi="PT Astra Serif" w:cs="PT Astra Serif"/>
          <w:b/>
          <w:bCs/>
          <w:sz w:val="24"/>
          <w:szCs w:val="24"/>
        </w:rPr>
      </w:pPr>
    </w:p>
    <w:p w:rsidR="008A66B0" w:rsidRDefault="008A66B0">
      <w:pPr>
        <w:widowControl w:val="0"/>
        <w:tabs>
          <w:tab w:val="left" w:pos="993"/>
        </w:tabs>
        <w:jc w:val="both"/>
        <w:rPr>
          <w:rFonts w:ascii="PT Astra Serif" w:hAnsi="PT Astra Serif" w:cs="PT Astra Serif"/>
          <w:b/>
          <w:bCs/>
          <w:sz w:val="24"/>
          <w:szCs w:val="24"/>
        </w:rPr>
      </w:pPr>
    </w:p>
    <w:p w:rsidR="008A66B0" w:rsidRDefault="008A66B0">
      <w:pPr>
        <w:widowControl w:val="0"/>
        <w:tabs>
          <w:tab w:val="left" w:pos="993"/>
        </w:tabs>
        <w:jc w:val="both"/>
        <w:rPr>
          <w:rFonts w:ascii="PT Astra Serif" w:hAnsi="PT Astra Serif" w:cs="PT Astra Serif"/>
          <w:b/>
          <w:bCs/>
          <w:sz w:val="24"/>
          <w:szCs w:val="24"/>
        </w:rPr>
      </w:pPr>
    </w:p>
    <w:p w:rsidR="008A66B0" w:rsidRDefault="008A66B0">
      <w:pPr>
        <w:widowControl w:val="0"/>
        <w:tabs>
          <w:tab w:val="left" w:pos="993"/>
        </w:tabs>
        <w:jc w:val="both"/>
        <w:rPr>
          <w:rFonts w:ascii="PT Astra Serif" w:hAnsi="PT Astra Serif" w:cs="PT Astra Serif"/>
          <w:b/>
          <w:bCs/>
          <w:sz w:val="24"/>
          <w:szCs w:val="24"/>
        </w:rPr>
      </w:pPr>
    </w:p>
    <w:p w:rsidR="007662EA" w:rsidRDefault="007662EA">
      <w:pPr>
        <w:widowControl w:val="0"/>
        <w:tabs>
          <w:tab w:val="left" w:pos="993"/>
        </w:tabs>
        <w:jc w:val="both"/>
        <w:rPr>
          <w:rFonts w:ascii="PT Astra Serif" w:hAnsi="PT Astra Serif" w:cs="PT Astra Serif"/>
          <w:b/>
          <w:bCs/>
          <w:sz w:val="24"/>
          <w:szCs w:val="24"/>
        </w:rPr>
      </w:pPr>
    </w:p>
    <w:p w:rsidR="008A66B0" w:rsidRDefault="00D43CF6" w:rsidP="00C541BF">
      <w:pPr>
        <w:widowControl w:val="0"/>
        <w:spacing w:after="0" w:line="240" w:lineRule="auto"/>
        <w:ind w:left="3545"/>
        <w:rPr>
          <w:rFonts w:ascii="PT Astra Serif" w:hAnsi="PT Astra Serif" w:cs="PT Astra Serif"/>
          <w:b/>
          <w:color w:val="000000"/>
          <w:sz w:val="24"/>
          <w:szCs w:val="24"/>
        </w:rPr>
      </w:pPr>
      <w:r>
        <w:rPr>
          <w:rFonts w:ascii="PT Astra Serif" w:eastAsia="PT Astra Serif" w:hAnsi="PT Astra Serif" w:cs="PT Astra Serif"/>
          <w:b/>
          <w:color w:val="000000"/>
          <w:sz w:val="24"/>
          <w:szCs w:val="24"/>
        </w:rPr>
        <w:lastRenderedPageBreak/>
        <w:t>Заявление</w:t>
      </w:r>
    </w:p>
    <w:p w:rsidR="008A66B0" w:rsidRDefault="008A66B0">
      <w:pPr>
        <w:widowControl w:val="0"/>
        <w:spacing w:after="0" w:line="240" w:lineRule="auto"/>
        <w:ind w:firstLine="709"/>
        <w:jc w:val="both"/>
        <w:rPr>
          <w:rFonts w:ascii="PT Astra Serif" w:hAnsi="PT Astra Serif" w:cs="PT Astra Serif"/>
          <w:color w:val="000000"/>
          <w:sz w:val="24"/>
          <w:szCs w:val="24"/>
        </w:rPr>
      </w:pPr>
    </w:p>
    <w:p w:rsidR="008A66B0" w:rsidRDefault="008A66B0">
      <w:pPr>
        <w:widowControl w:val="0"/>
        <w:spacing w:after="0" w:line="240" w:lineRule="auto"/>
        <w:ind w:firstLine="709"/>
        <w:jc w:val="both"/>
        <w:rPr>
          <w:rFonts w:ascii="PT Astra Serif" w:hAnsi="PT Astra Serif" w:cs="PT Astra Serif"/>
          <w:color w:val="000000"/>
          <w:sz w:val="24"/>
          <w:szCs w:val="24"/>
        </w:rPr>
      </w:pPr>
    </w:p>
    <w:p w:rsidR="008A66B0" w:rsidRDefault="00D43CF6">
      <w:pPr>
        <w:widowControl w:val="0"/>
        <w:spacing w:after="0" w:line="240" w:lineRule="auto"/>
        <w:ind w:firstLine="709"/>
        <w:jc w:val="both"/>
        <w:rPr>
          <w:rFonts w:ascii="PT Astra Serif" w:hAnsi="PT Astra Serif" w:cs="PT Astra Serif"/>
          <w:color w:val="000000"/>
          <w:sz w:val="24"/>
          <w:szCs w:val="24"/>
        </w:rPr>
      </w:pPr>
      <w:r>
        <w:rPr>
          <w:rFonts w:ascii="PT Astra Serif" w:eastAsia="PT Astra Serif" w:hAnsi="PT Astra Serif" w:cs="PT Astra Serif"/>
          <w:color w:val="000000"/>
          <w:sz w:val="24"/>
          <w:szCs w:val="24"/>
        </w:rPr>
        <w:t>_________________________</w:t>
      </w:r>
      <w:r w:rsidR="00485699">
        <w:rPr>
          <w:rFonts w:ascii="PT Astra Serif" w:eastAsia="PT Astra Serif" w:hAnsi="PT Astra Serif" w:cs="PT Astra Serif"/>
          <w:color w:val="000000"/>
          <w:sz w:val="24"/>
          <w:szCs w:val="24"/>
        </w:rPr>
        <w:t>________</w:t>
      </w:r>
      <w:r>
        <w:rPr>
          <w:rFonts w:ascii="PT Astra Serif" w:eastAsia="PT Astra Serif" w:hAnsi="PT Astra Serif" w:cs="PT Astra Serif"/>
          <w:color w:val="000000"/>
          <w:sz w:val="24"/>
          <w:szCs w:val="24"/>
        </w:rPr>
        <w:t>_________________________________________</w:t>
      </w:r>
    </w:p>
    <w:p w:rsidR="008A66B0" w:rsidRDefault="00D43CF6">
      <w:pPr>
        <w:widowControl w:val="0"/>
        <w:spacing w:after="0" w:line="240" w:lineRule="auto"/>
        <w:ind w:firstLine="709"/>
        <w:jc w:val="both"/>
        <w:rPr>
          <w:rFonts w:ascii="PT Astra Serif" w:hAnsi="PT Astra Serif" w:cs="PT Astra Serif"/>
          <w:color w:val="000000"/>
          <w:sz w:val="24"/>
          <w:szCs w:val="24"/>
        </w:rPr>
      </w:pPr>
      <w:r>
        <w:rPr>
          <w:rFonts w:ascii="PT Astra Serif" w:eastAsia="PT Astra Serif" w:hAnsi="PT Astra Serif" w:cs="PT Astra Serif"/>
          <w:color w:val="000000"/>
          <w:sz w:val="24"/>
          <w:szCs w:val="24"/>
        </w:rPr>
        <w:t xml:space="preserve">наименование заявителя с указанием организационно-правовой формы (для юридического лица), фамилия, имя, отчество, (для индивидуального предпринимателя, </w:t>
      </w:r>
      <w:proofErr w:type="spellStart"/>
      <w:r>
        <w:rPr>
          <w:rFonts w:ascii="PT Astra Serif" w:eastAsia="PT Astra Serif" w:hAnsi="PT Astra Serif" w:cs="PT Astra Serif"/>
          <w:color w:val="000000"/>
          <w:sz w:val="24"/>
          <w:szCs w:val="24"/>
        </w:rPr>
        <w:t>самозанятого</w:t>
      </w:r>
      <w:proofErr w:type="spellEnd"/>
      <w:r>
        <w:rPr>
          <w:rFonts w:ascii="PT Astra Serif" w:eastAsia="PT Astra Serif" w:hAnsi="PT Astra Serif" w:cs="PT Astra Serif"/>
          <w:color w:val="000000"/>
          <w:sz w:val="24"/>
          <w:szCs w:val="24"/>
        </w:rPr>
        <w:t xml:space="preserve"> физического лица),</w:t>
      </w:r>
    </w:p>
    <w:p w:rsidR="008A66B0" w:rsidRDefault="008A66B0">
      <w:pPr>
        <w:widowControl w:val="0"/>
        <w:spacing w:after="0" w:line="240" w:lineRule="auto"/>
        <w:ind w:firstLine="709"/>
        <w:jc w:val="both"/>
        <w:rPr>
          <w:rFonts w:ascii="PT Astra Serif" w:hAnsi="PT Astra Serif" w:cs="PT Astra Serif"/>
          <w:color w:val="000000"/>
          <w:sz w:val="24"/>
          <w:szCs w:val="24"/>
        </w:rPr>
      </w:pPr>
    </w:p>
    <w:p w:rsidR="008A66B0" w:rsidRDefault="00D43CF6">
      <w:pPr>
        <w:widowControl w:val="0"/>
        <w:spacing w:after="0" w:line="240" w:lineRule="auto"/>
        <w:ind w:firstLine="709"/>
        <w:jc w:val="both"/>
        <w:rPr>
          <w:rFonts w:ascii="PT Astra Serif" w:hAnsi="PT Astra Serif" w:cs="PT Astra Serif"/>
          <w:color w:val="000000"/>
          <w:sz w:val="24"/>
          <w:szCs w:val="24"/>
        </w:rPr>
      </w:pPr>
      <w:r>
        <w:rPr>
          <w:rFonts w:ascii="PT Astra Serif" w:eastAsia="PT Astra Serif" w:hAnsi="PT Astra Serif" w:cs="PT Astra Serif"/>
          <w:color w:val="000000"/>
          <w:sz w:val="24"/>
          <w:szCs w:val="24"/>
        </w:rPr>
        <w:t>в лице, _____________________</w:t>
      </w:r>
      <w:r w:rsidR="00485699">
        <w:rPr>
          <w:rFonts w:ascii="PT Astra Serif" w:eastAsia="PT Astra Serif" w:hAnsi="PT Astra Serif" w:cs="PT Astra Serif"/>
          <w:color w:val="000000"/>
          <w:sz w:val="24"/>
          <w:szCs w:val="24"/>
        </w:rPr>
        <w:t>__</w:t>
      </w:r>
      <w:r>
        <w:rPr>
          <w:rFonts w:ascii="PT Astra Serif" w:eastAsia="PT Astra Serif" w:hAnsi="PT Astra Serif" w:cs="PT Astra Serif"/>
          <w:color w:val="000000"/>
          <w:sz w:val="24"/>
          <w:szCs w:val="24"/>
        </w:rPr>
        <w:t>_____________________________________________</w:t>
      </w:r>
    </w:p>
    <w:p w:rsidR="008A66B0" w:rsidRDefault="00D43CF6">
      <w:pPr>
        <w:widowControl w:val="0"/>
        <w:spacing w:after="0" w:line="240" w:lineRule="auto"/>
        <w:ind w:firstLine="709"/>
        <w:jc w:val="both"/>
        <w:rPr>
          <w:rFonts w:ascii="PT Astra Serif" w:hAnsi="PT Astra Serif" w:cs="PT Astra Serif"/>
          <w:i/>
          <w:iCs/>
          <w:color w:val="000000"/>
          <w:sz w:val="24"/>
          <w:szCs w:val="24"/>
        </w:rPr>
      </w:pPr>
      <w:r>
        <w:rPr>
          <w:rFonts w:ascii="PT Astra Serif" w:eastAsia="PT Astra Serif" w:hAnsi="PT Astra Serif" w:cs="PT Astra Serif"/>
          <w:i/>
          <w:iCs/>
          <w:color w:val="000000"/>
          <w:sz w:val="24"/>
          <w:szCs w:val="24"/>
        </w:rPr>
        <w:t>(наименование должности, Ф.И.О. руководителя, уполномоченного лица (для юридического лица)</w:t>
      </w:r>
    </w:p>
    <w:p w:rsidR="008A66B0" w:rsidRDefault="008A66B0">
      <w:pPr>
        <w:widowControl w:val="0"/>
        <w:spacing w:after="0" w:line="240" w:lineRule="auto"/>
        <w:ind w:firstLine="709"/>
        <w:jc w:val="both"/>
        <w:rPr>
          <w:rFonts w:ascii="PT Astra Serif" w:hAnsi="PT Astra Serif" w:cs="PT Astra Serif"/>
          <w:color w:val="000000"/>
          <w:sz w:val="24"/>
          <w:szCs w:val="24"/>
        </w:rPr>
      </w:pPr>
    </w:p>
    <w:p w:rsidR="008A66B0" w:rsidRDefault="00D43CF6">
      <w:pPr>
        <w:widowControl w:val="0"/>
        <w:spacing w:after="0" w:line="240" w:lineRule="auto"/>
        <w:ind w:firstLine="709"/>
        <w:jc w:val="both"/>
        <w:rPr>
          <w:rFonts w:ascii="PT Astra Serif" w:hAnsi="PT Astra Serif" w:cs="PT Astra Serif"/>
          <w:color w:val="000000"/>
          <w:sz w:val="24"/>
          <w:szCs w:val="24"/>
        </w:rPr>
      </w:pPr>
      <w:r>
        <w:rPr>
          <w:rFonts w:ascii="PT Astra Serif" w:eastAsia="PT Astra Serif" w:hAnsi="PT Astra Serif" w:cs="PT Astra Serif"/>
          <w:color w:val="000000"/>
          <w:sz w:val="24"/>
          <w:szCs w:val="24"/>
        </w:rPr>
        <w:t xml:space="preserve">сообщает, </w:t>
      </w:r>
    </w:p>
    <w:p w:rsidR="008A66B0" w:rsidRDefault="00D43CF6">
      <w:pPr>
        <w:widowControl w:val="0"/>
        <w:spacing w:after="0" w:line="240" w:lineRule="auto"/>
        <w:ind w:firstLine="709"/>
        <w:jc w:val="both"/>
        <w:rPr>
          <w:rFonts w:ascii="PT Astra Serif" w:hAnsi="PT Astra Serif" w:cs="PT Astra Serif"/>
          <w:color w:val="000000"/>
          <w:sz w:val="24"/>
          <w:szCs w:val="24"/>
        </w:rPr>
      </w:pPr>
      <w:r>
        <w:rPr>
          <w:rFonts w:ascii="PT Astra Serif" w:eastAsia="PT Astra Serif" w:hAnsi="PT Astra Serif" w:cs="PT Astra Serif"/>
          <w:color w:val="000000"/>
          <w:sz w:val="24"/>
          <w:szCs w:val="24"/>
        </w:rPr>
        <w:t>_________________________________________________________________:</w:t>
      </w:r>
    </w:p>
    <w:p w:rsidR="008A66B0" w:rsidRDefault="00D43CF6">
      <w:pPr>
        <w:widowControl w:val="0"/>
        <w:spacing w:after="0" w:line="240" w:lineRule="auto"/>
        <w:ind w:firstLine="709"/>
        <w:jc w:val="both"/>
        <w:rPr>
          <w:rFonts w:ascii="PT Astra Serif" w:hAnsi="PT Astra Serif" w:cs="PT Astra Serif"/>
          <w:i/>
          <w:iCs/>
          <w:color w:val="000000"/>
          <w:sz w:val="24"/>
          <w:szCs w:val="24"/>
        </w:rPr>
      </w:pPr>
      <w:r>
        <w:rPr>
          <w:rFonts w:ascii="PT Astra Serif" w:eastAsia="PT Astra Serif" w:hAnsi="PT Astra Serif" w:cs="PT Astra Serif"/>
          <w:i/>
          <w:iCs/>
          <w:color w:val="000000"/>
          <w:sz w:val="24"/>
          <w:szCs w:val="24"/>
        </w:rPr>
        <w:t xml:space="preserve">наименование заявителя с указанием организационно-правовой формы (для юридического лица), фамилия, имя, отчество, (для индивидуального предпринимателя, </w:t>
      </w:r>
      <w:proofErr w:type="spellStart"/>
      <w:r>
        <w:rPr>
          <w:rFonts w:ascii="PT Astra Serif" w:eastAsia="PT Astra Serif" w:hAnsi="PT Astra Serif" w:cs="PT Astra Serif"/>
          <w:i/>
          <w:iCs/>
          <w:color w:val="000000"/>
          <w:sz w:val="24"/>
          <w:szCs w:val="24"/>
        </w:rPr>
        <w:t>самозанятого</w:t>
      </w:r>
      <w:proofErr w:type="spellEnd"/>
      <w:r>
        <w:rPr>
          <w:rFonts w:ascii="PT Astra Serif" w:eastAsia="PT Astra Serif" w:hAnsi="PT Astra Serif" w:cs="PT Astra Serif"/>
          <w:i/>
          <w:iCs/>
          <w:color w:val="000000"/>
          <w:sz w:val="24"/>
          <w:szCs w:val="24"/>
        </w:rPr>
        <w:t xml:space="preserve"> физического лица)</w:t>
      </w:r>
    </w:p>
    <w:p w:rsidR="008A66B0" w:rsidRDefault="00D43CF6">
      <w:pPr>
        <w:widowControl w:val="0"/>
        <w:spacing w:after="0" w:line="240" w:lineRule="auto"/>
        <w:ind w:firstLine="709"/>
        <w:jc w:val="both"/>
        <w:rPr>
          <w:rFonts w:ascii="PT Astra Serif" w:hAnsi="PT Astra Serif" w:cs="PT Astra Serif"/>
          <w:color w:val="000000"/>
          <w:sz w:val="24"/>
          <w:szCs w:val="24"/>
        </w:rPr>
      </w:pPr>
      <w:r>
        <w:rPr>
          <w:rFonts w:ascii="PT Astra Serif" w:eastAsia="PT Astra Serif" w:hAnsi="PT Astra Serif" w:cs="PT Astra Serif"/>
          <w:color w:val="000000"/>
          <w:sz w:val="24"/>
          <w:szCs w:val="24"/>
        </w:rPr>
        <w:t>экономическая деятельность указанного лица не приостановлена в порядке, предусмотренном Кодексом Российской Федерации об административных правонарушениях;</w:t>
      </w:r>
    </w:p>
    <w:p w:rsidR="008A66B0" w:rsidRDefault="00D43CF6">
      <w:pPr>
        <w:widowControl w:val="0"/>
        <w:spacing w:after="0" w:line="240" w:lineRule="auto"/>
        <w:ind w:firstLine="709"/>
        <w:jc w:val="both"/>
        <w:rPr>
          <w:rFonts w:ascii="PT Astra Serif" w:hAnsi="PT Astra Serif" w:cs="PT Astra Serif"/>
          <w:color w:val="000000"/>
          <w:sz w:val="24"/>
          <w:szCs w:val="24"/>
        </w:rPr>
      </w:pPr>
      <w:r>
        <w:rPr>
          <w:rFonts w:ascii="PT Astra Serif" w:eastAsia="PT Astra Serif" w:hAnsi="PT Astra Serif" w:cs="PT Astra Serif"/>
          <w:color w:val="000000"/>
          <w:sz w:val="24"/>
          <w:szCs w:val="24"/>
        </w:rPr>
        <w:t xml:space="preserve">не находится в процессе ликвидации (в отношении юридического лица) или в случае отсутствия решения арбитражного суда о признании юридического лица (индивидуального предпринимателя, </w:t>
      </w:r>
      <w:proofErr w:type="spellStart"/>
      <w:r>
        <w:rPr>
          <w:rFonts w:ascii="PT Astra Serif" w:eastAsia="PT Astra Serif" w:hAnsi="PT Astra Serif" w:cs="PT Astra Serif"/>
          <w:color w:val="000000"/>
          <w:sz w:val="24"/>
          <w:szCs w:val="24"/>
        </w:rPr>
        <w:t>самозанятого</w:t>
      </w:r>
      <w:proofErr w:type="spellEnd"/>
      <w:r>
        <w:rPr>
          <w:rFonts w:ascii="PT Astra Serif" w:eastAsia="PT Astra Serif" w:hAnsi="PT Astra Serif" w:cs="PT Astra Serif"/>
          <w:color w:val="000000"/>
          <w:sz w:val="24"/>
          <w:szCs w:val="24"/>
        </w:rPr>
        <w:t xml:space="preserve"> физического лица) банкротом и об открытии конкурсного производства;</w:t>
      </w:r>
    </w:p>
    <w:p w:rsidR="008A66B0" w:rsidRDefault="00D43CF6">
      <w:pPr>
        <w:widowControl w:val="0"/>
        <w:spacing w:after="0" w:line="240" w:lineRule="auto"/>
        <w:ind w:firstLine="709"/>
        <w:jc w:val="both"/>
        <w:rPr>
          <w:rFonts w:ascii="PT Astra Serif" w:hAnsi="PT Astra Serif" w:cs="PT Astra Serif"/>
          <w:color w:val="000000"/>
          <w:sz w:val="24"/>
          <w:szCs w:val="24"/>
        </w:rPr>
      </w:pPr>
      <w:r>
        <w:rPr>
          <w:rFonts w:ascii="PT Astra Serif" w:eastAsia="PT Astra Serif" w:hAnsi="PT Astra Serif" w:cs="PT Astra Serif"/>
          <w:color w:val="000000"/>
          <w:sz w:val="24"/>
          <w:szCs w:val="24"/>
        </w:rPr>
        <w:t xml:space="preserve">не имеет в течение 12 месяцев, предшествующих месяцу, в котором размещено извещение о проведении аукциона, нарушений обязательств по заключённым ранее договорам, подтверждённых документально (уведомления, акты, решения судов об уклонении от заключения договоров, о неисполнении (ненадлежащем исполнении) обязательств по договорам, постановления о привлечении к административной ответственности при осуществлении торговой деятельности). </w:t>
      </w:r>
    </w:p>
    <w:p w:rsidR="008A66B0" w:rsidRDefault="008A66B0">
      <w:pPr>
        <w:widowControl w:val="0"/>
        <w:spacing w:after="0" w:line="240" w:lineRule="auto"/>
        <w:jc w:val="both"/>
        <w:rPr>
          <w:rFonts w:ascii="PT Astra Serif" w:hAnsi="PT Astra Serif" w:cs="PT Astra Serif"/>
          <w:color w:val="000000"/>
          <w:sz w:val="24"/>
          <w:szCs w:val="24"/>
        </w:rPr>
      </w:pPr>
    </w:p>
    <w:sectPr w:rsidR="008A66B0">
      <w:headerReference w:type="even" r:id="rId9"/>
      <w:headerReference w:type="default" r:id="rId10"/>
      <w:footerReference w:type="default" r:id="rId11"/>
      <w:pgSz w:w="11906" w:h="16838"/>
      <w:pgMar w:top="993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4BA6" w:rsidRDefault="00094BA6">
      <w:pPr>
        <w:spacing w:after="0" w:line="240" w:lineRule="auto"/>
      </w:pPr>
      <w:r>
        <w:separator/>
      </w:r>
    </w:p>
  </w:endnote>
  <w:endnote w:type="continuationSeparator" w:id="0">
    <w:p w:rsidR="00094BA6" w:rsidRDefault="00094BA6">
      <w:pPr>
        <w:spacing w:after="0" w:line="240" w:lineRule="auto"/>
      </w:pPr>
      <w:r>
        <w:continuationSeparator/>
      </w:r>
    </w:p>
  </w:endnote>
  <w:endnote w:type="continuationNotice" w:id="1">
    <w:p w:rsidR="00094BA6" w:rsidRDefault="00094BA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66B0" w:rsidRDefault="008A66B0">
    <w:pPr>
      <w:pStyle w:val="af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4BA6" w:rsidRDefault="00094BA6">
      <w:pPr>
        <w:spacing w:after="0" w:line="240" w:lineRule="auto"/>
      </w:pPr>
      <w:r>
        <w:separator/>
      </w:r>
    </w:p>
  </w:footnote>
  <w:footnote w:type="continuationSeparator" w:id="0">
    <w:p w:rsidR="00094BA6" w:rsidRDefault="00094BA6">
      <w:pPr>
        <w:spacing w:after="0" w:line="240" w:lineRule="auto"/>
      </w:pPr>
      <w:r>
        <w:continuationSeparator/>
      </w:r>
    </w:p>
  </w:footnote>
  <w:footnote w:type="continuationNotice" w:id="1">
    <w:p w:rsidR="00094BA6" w:rsidRDefault="00094BA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66B0" w:rsidRDefault="00D43CF6">
    <w:pPr>
      <w:pStyle w:val="af2"/>
      <w:framePr w:wrap="around" w:vAnchor="text" w:hAnchor="margin" w:xAlign="center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8A66B0" w:rsidRDefault="008A66B0">
    <w:pPr>
      <w:pStyle w:val="af2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66B0" w:rsidRDefault="00D43CF6">
    <w:pPr>
      <w:pStyle w:val="af2"/>
      <w:framePr w:wrap="around" w:vAnchor="text" w:hAnchor="margin" w:xAlign="center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separate"/>
    </w:r>
    <w:r w:rsidR="003723F3">
      <w:rPr>
        <w:rStyle w:val="af4"/>
        <w:noProof/>
      </w:rPr>
      <w:t>4</w:t>
    </w:r>
    <w:r>
      <w:rPr>
        <w:rStyle w:val="af4"/>
      </w:rPr>
      <w:fldChar w:fldCharType="end"/>
    </w:r>
  </w:p>
  <w:p w:rsidR="008A66B0" w:rsidRDefault="008A66B0">
    <w:pPr>
      <w:pStyle w:val="a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CE1631"/>
    <w:multiLevelType w:val="hybridMultilevel"/>
    <w:tmpl w:val="3B62700E"/>
    <w:lvl w:ilvl="0" w:tplc="45F08FB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7EFCF384">
      <w:start w:val="1"/>
      <w:numFmt w:val="lowerLetter"/>
      <w:lvlText w:val="%2."/>
      <w:lvlJc w:val="left"/>
      <w:pPr>
        <w:ind w:left="1222" w:hanging="360"/>
      </w:pPr>
    </w:lvl>
    <w:lvl w:ilvl="2" w:tplc="9948E880">
      <w:start w:val="1"/>
      <w:numFmt w:val="lowerRoman"/>
      <w:lvlText w:val="%3."/>
      <w:lvlJc w:val="right"/>
      <w:pPr>
        <w:ind w:left="1942" w:hanging="180"/>
      </w:pPr>
    </w:lvl>
    <w:lvl w:ilvl="3" w:tplc="2BEE9426">
      <w:start w:val="1"/>
      <w:numFmt w:val="decimal"/>
      <w:lvlText w:val="%4."/>
      <w:lvlJc w:val="left"/>
      <w:pPr>
        <w:ind w:left="2662" w:hanging="360"/>
      </w:pPr>
    </w:lvl>
    <w:lvl w:ilvl="4" w:tplc="1F4284FC">
      <w:start w:val="1"/>
      <w:numFmt w:val="lowerLetter"/>
      <w:lvlText w:val="%5."/>
      <w:lvlJc w:val="left"/>
      <w:pPr>
        <w:ind w:left="3382" w:hanging="360"/>
      </w:pPr>
    </w:lvl>
    <w:lvl w:ilvl="5" w:tplc="62329002">
      <w:start w:val="1"/>
      <w:numFmt w:val="lowerRoman"/>
      <w:lvlText w:val="%6."/>
      <w:lvlJc w:val="right"/>
      <w:pPr>
        <w:ind w:left="4102" w:hanging="180"/>
      </w:pPr>
    </w:lvl>
    <w:lvl w:ilvl="6" w:tplc="01B00AAE">
      <w:start w:val="1"/>
      <w:numFmt w:val="decimal"/>
      <w:lvlText w:val="%7."/>
      <w:lvlJc w:val="left"/>
      <w:pPr>
        <w:ind w:left="4822" w:hanging="360"/>
      </w:pPr>
    </w:lvl>
    <w:lvl w:ilvl="7" w:tplc="F996801C">
      <w:start w:val="1"/>
      <w:numFmt w:val="lowerLetter"/>
      <w:lvlText w:val="%8."/>
      <w:lvlJc w:val="left"/>
      <w:pPr>
        <w:ind w:left="5542" w:hanging="360"/>
      </w:pPr>
    </w:lvl>
    <w:lvl w:ilvl="8" w:tplc="168A2168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468E6D35"/>
    <w:multiLevelType w:val="hybridMultilevel"/>
    <w:tmpl w:val="BD088D72"/>
    <w:lvl w:ilvl="0" w:tplc="D3DADC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C20A8964">
      <w:start w:val="1"/>
      <w:numFmt w:val="lowerLetter"/>
      <w:lvlText w:val="%2."/>
      <w:lvlJc w:val="left"/>
      <w:pPr>
        <w:ind w:left="1440" w:hanging="360"/>
      </w:pPr>
    </w:lvl>
    <w:lvl w:ilvl="2" w:tplc="4E22D58E">
      <w:start w:val="1"/>
      <w:numFmt w:val="lowerRoman"/>
      <w:lvlText w:val="%3."/>
      <w:lvlJc w:val="right"/>
      <w:pPr>
        <w:ind w:left="2160" w:hanging="180"/>
      </w:pPr>
    </w:lvl>
    <w:lvl w:ilvl="3" w:tplc="549C80C4">
      <w:start w:val="1"/>
      <w:numFmt w:val="decimal"/>
      <w:lvlText w:val="%4."/>
      <w:lvlJc w:val="left"/>
      <w:pPr>
        <w:ind w:left="2880" w:hanging="360"/>
      </w:pPr>
    </w:lvl>
    <w:lvl w:ilvl="4" w:tplc="63900CDE">
      <w:start w:val="1"/>
      <w:numFmt w:val="lowerLetter"/>
      <w:lvlText w:val="%5."/>
      <w:lvlJc w:val="left"/>
      <w:pPr>
        <w:ind w:left="3600" w:hanging="360"/>
      </w:pPr>
    </w:lvl>
    <w:lvl w:ilvl="5" w:tplc="E9921E14">
      <w:start w:val="1"/>
      <w:numFmt w:val="lowerRoman"/>
      <w:lvlText w:val="%6."/>
      <w:lvlJc w:val="right"/>
      <w:pPr>
        <w:ind w:left="4320" w:hanging="180"/>
      </w:pPr>
    </w:lvl>
    <w:lvl w:ilvl="6" w:tplc="5D7E0AF0">
      <w:start w:val="1"/>
      <w:numFmt w:val="decimal"/>
      <w:lvlText w:val="%7."/>
      <w:lvlJc w:val="left"/>
      <w:pPr>
        <w:ind w:left="5040" w:hanging="360"/>
      </w:pPr>
    </w:lvl>
    <w:lvl w:ilvl="7" w:tplc="0FE66F56">
      <w:start w:val="1"/>
      <w:numFmt w:val="lowerLetter"/>
      <w:lvlText w:val="%8."/>
      <w:lvlJc w:val="left"/>
      <w:pPr>
        <w:ind w:left="5760" w:hanging="360"/>
      </w:pPr>
    </w:lvl>
    <w:lvl w:ilvl="8" w:tplc="9B42D70E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BD1C78"/>
    <w:multiLevelType w:val="hybridMultilevel"/>
    <w:tmpl w:val="C89A6B88"/>
    <w:lvl w:ilvl="0" w:tplc="D2E418D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8C74B03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B4C0D8F8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615EC65C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70E8F11A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20A5654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CE22340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D8442B68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AC023970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C411C2B"/>
    <w:multiLevelType w:val="hybridMultilevel"/>
    <w:tmpl w:val="B2CE1722"/>
    <w:lvl w:ilvl="0" w:tplc="B41E81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0E0523E">
      <w:start w:val="1"/>
      <w:numFmt w:val="lowerLetter"/>
      <w:lvlText w:val="%2."/>
      <w:lvlJc w:val="left"/>
      <w:pPr>
        <w:ind w:left="1440" w:hanging="360"/>
      </w:pPr>
    </w:lvl>
    <w:lvl w:ilvl="2" w:tplc="966A00B0">
      <w:start w:val="1"/>
      <w:numFmt w:val="lowerRoman"/>
      <w:lvlText w:val="%3."/>
      <w:lvlJc w:val="right"/>
      <w:pPr>
        <w:ind w:left="2160" w:hanging="180"/>
      </w:pPr>
    </w:lvl>
    <w:lvl w:ilvl="3" w:tplc="A6FEC78A">
      <w:start w:val="1"/>
      <w:numFmt w:val="decimal"/>
      <w:lvlText w:val="%4."/>
      <w:lvlJc w:val="left"/>
      <w:pPr>
        <w:ind w:left="2880" w:hanging="360"/>
      </w:pPr>
    </w:lvl>
    <w:lvl w:ilvl="4" w:tplc="AFE2F282">
      <w:start w:val="1"/>
      <w:numFmt w:val="lowerLetter"/>
      <w:lvlText w:val="%5."/>
      <w:lvlJc w:val="left"/>
      <w:pPr>
        <w:ind w:left="3600" w:hanging="360"/>
      </w:pPr>
    </w:lvl>
    <w:lvl w:ilvl="5" w:tplc="01465976">
      <w:start w:val="1"/>
      <w:numFmt w:val="lowerRoman"/>
      <w:lvlText w:val="%6."/>
      <w:lvlJc w:val="right"/>
      <w:pPr>
        <w:ind w:left="4320" w:hanging="180"/>
      </w:pPr>
    </w:lvl>
    <w:lvl w:ilvl="6" w:tplc="66D8C418">
      <w:start w:val="1"/>
      <w:numFmt w:val="decimal"/>
      <w:lvlText w:val="%7."/>
      <w:lvlJc w:val="left"/>
      <w:pPr>
        <w:ind w:left="5040" w:hanging="360"/>
      </w:pPr>
    </w:lvl>
    <w:lvl w:ilvl="7" w:tplc="6F1ABAC4">
      <w:start w:val="1"/>
      <w:numFmt w:val="lowerLetter"/>
      <w:lvlText w:val="%8."/>
      <w:lvlJc w:val="left"/>
      <w:pPr>
        <w:ind w:left="5760" w:hanging="360"/>
      </w:pPr>
    </w:lvl>
    <w:lvl w:ilvl="8" w:tplc="77208062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DE765C"/>
    <w:multiLevelType w:val="multilevel"/>
    <w:tmpl w:val="6A969E1C"/>
    <w:lvl w:ilvl="0">
      <w:start w:val="1"/>
      <w:numFmt w:val="decimal"/>
      <w:lvlText w:val="%1."/>
      <w:lvlJc w:val="left"/>
      <w:pPr>
        <w:ind w:left="1068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69" w:hanging="360"/>
      </w:pPr>
    </w:lvl>
    <w:lvl w:ilvl="2">
      <w:start w:val="1"/>
      <w:numFmt w:val="decimal"/>
      <w:isLgl/>
      <w:lvlText w:val="%1.%2.%3."/>
      <w:lvlJc w:val="left"/>
      <w:pPr>
        <w:ind w:left="1430" w:hanging="720"/>
      </w:pPr>
    </w:lvl>
    <w:lvl w:ilvl="3">
      <w:start w:val="1"/>
      <w:numFmt w:val="decimal"/>
      <w:isLgl/>
      <w:lvlText w:val="%1.%2.%3.%4."/>
      <w:lvlJc w:val="left"/>
      <w:pPr>
        <w:ind w:left="1431" w:hanging="720"/>
      </w:pPr>
    </w:lvl>
    <w:lvl w:ilvl="4">
      <w:start w:val="1"/>
      <w:numFmt w:val="decimal"/>
      <w:isLgl/>
      <w:lvlText w:val="%1.%2.%3.%4.%5."/>
      <w:lvlJc w:val="left"/>
      <w:pPr>
        <w:ind w:left="1792" w:hanging="1080"/>
      </w:pPr>
    </w:lvl>
    <w:lvl w:ilvl="5">
      <w:start w:val="1"/>
      <w:numFmt w:val="decimal"/>
      <w:isLgl/>
      <w:lvlText w:val="%1.%2.%3.%4.%5.%6."/>
      <w:lvlJc w:val="left"/>
      <w:pPr>
        <w:ind w:left="1793" w:hanging="1080"/>
      </w:pPr>
    </w:lvl>
    <w:lvl w:ilvl="6">
      <w:start w:val="1"/>
      <w:numFmt w:val="decimal"/>
      <w:isLgl/>
      <w:lvlText w:val="%1.%2.%3.%4.%5.%6.%7."/>
      <w:lvlJc w:val="left"/>
      <w:pPr>
        <w:ind w:left="2154" w:hanging="1440"/>
      </w:pPr>
    </w:lvl>
    <w:lvl w:ilvl="7">
      <w:start w:val="1"/>
      <w:numFmt w:val="decimal"/>
      <w:isLgl/>
      <w:lvlText w:val="%1.%2.%3.%4.%5.%6.%7.%8."/>
      <w:lvlJc w:val="left"/>
      <w:pPr>
        <w:ind w:left="2155" w:hanging="1440"/>
      </w:pPr>
    </w:lvl>
    <w:lvl w:ilvl="8">
      <w:start w:val="1"/>
      <w:numFmt w:val="decimal"/>
      <w:isLgl/>
      <w:lvlText w:val="%1.%2.%3.%4.%5.%6.%7.%8.%9."/>
      <w:lvlJc w:val="left"/>
      <w:pPr>
        <w:ind w:left="2516" w:hanging="1800"/>
      </w:pPr>
    </w:lvl>
  </w:abstractNum>
  <w:abstractNum w:abstractNumId="5" w15:restartNumberingAfterBreak="0">
    <w:nsid w:val="71855DF6"/>
    <w:multiLevelType w:val="multilevel"/>
    <w:tmpl w:val="20DCF308"/>
    <w:lvl w:ilvl="0">
      <w:start w:val="7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cs="Times New Roman" w:hint="default"/>
      </w:rPr>
    </w:lvl>
  </w:abstractNum>
  <w:abstractNum w:abstractNumId="6" w15:restartNumberingAfterBreak="0">
    <w:nsid w:val="7C506819"/>
    <w:multiLevelType w:val="multilevel"/>
    <w:tmpl w:val="127EED3E"/>
    <w:lvl w:ilvl="0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1305" w:hanging="5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3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04" w:hanging="1800"/>
      </w:pPr>
      <w:rPr>
        <w:rFonts w:hint="default"/>
      </w:rPr>
    </w:lvl>
  </w:abstractNum>
  <w:abstractNum w:abstractNumId="7" w15:restartNumberingAfterBreak="0">
    <w:nsid w:val="7EC055D8"/>
    <w:multiLevelType w:val="hybridMultilevel"/>
    <w:tmpl w:val="2AEE2FEE"/>
    <w:lvl w:ilvl="0" w:tplc="1D34B9C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F0A6014">
      <w:start w:val="1"/>
      <w:numFmt w:val="lowerLetter"/>
      <w:lvlText w:val="%2."/>
      <w:lvlJc w:val="left"/>
      <w:pPr>
        <w:ind w:left="1440" w:hanging="360"/>
      </w:pPr>
    </w:lvl>
    <w:lvl w:ilvl="2" w:tplc="46F6DB52">
      <w:start w:val="1"/>
      <w:numFmt w:val="lowerRoman"/>
      <w:lvlText w:val="%3."/>
      <w:lvlJc w:val="right"/>
      <w:pPr>
        <w:ind w:left="2160" w:hanging="180"/>
      </w:pPr>
    </w:lvl>
    <w:lvl w:ilvl="3" w:tplc="93165008">
      <w:start w:val="1"/>
      <w:numFmt w:val="decimal"/>
      <w:lvlText w:val="%4."/>
      <w:lvlJc w:val="left"/>
      <w:pPr>
        <w:ind w:left="2880" w:hanging="360"/>
      </w:pPr>
    </w:lvl>
    <w:lvl w:ilvl="4" w:tplc="D76ABBC2">
      <w:start w:val="1"/>
      <w:numFmt w:val="lowerLetter"/>
      <w:lvlText w:val="%5."/>
      <w:lvlJc w:val="left"/>
      <w:pPr>
        <w:ind w:left="3600" w:hanging="360"/>
      </w:pPr>
    </w:lvl>
    <w:lvl w:ilvl="5" w:tplc="974A8AEA">
      <w:start w:val="1"/>
      <w:numFmt w:val="lowerRoman"/>
      <w:lvlText w:val="%6."/>
      <w:lvlJc w:val="right"/>
      <w:pPr>
        <w:ind w:left="4320" w:hanging="180"/>
      </w:pPr>
    </w:lvl>
    <w:lvl w:ilvl="6" w:tplc="D9C63780">
      <w:start w:val="1"/>
      <w:numFmt w:val="decimal"/>
      <w:lvlText w:val="%7."/>
      <w:lvlJc w:val="left"/>
      <w:pPr>
        <w:ind w:left="5040" w:hanging="360"/>
      </w:pPr>
    </w:lvl>
    <w:lvl w:ilvl="7" w:tplc="B764F9E0">
      <w:start w:val="1"/>
      <w:numFmt w:val="lowerLetter"/>
      <w:lvlText w:val="%8."/>
      <w:lvlJc w:val="left"/>
      <w:pPr>
        <w:ind w:left="5760" w:hanging="360"/>
      </w:pPr>
    </w:lvl>
    <w:lvl w:ilvl="8" w:tplc="A6A0F034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1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6B0"/>
    <w:rsid w:val="00094BA6"/>
    <w:rsid w:val="000A15EA"/>
    <w:rsid w:val="003723F3"/>
    <w:rsid w:val="00436E8C"/>
    <w:rsid w:val="00485699"/>
    <w:rsid w:val="004E014F"/>
    <w:rsid w:val="007662EA"/>
    <w:rsid w:val="008A66B0"/>
    <w:rsid w:val="0093245A"/>
    <w:rsid w:val="0093325B"/>
    <w:rsid w:val="00BB1C57"/>
    <w:rsid w:val="00C15990"/>
    <w:rsid w:val="00C541BF"/>
    <w:rsid w:val="00D43CF6"/>
    <w:rsid w:val="00E55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E0B49"/>
  <w15:docId w15:val="{14166BF1-D084-4BF1-A004-AC8BE975A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pPr>
      <w:keepNext/>
      <w:spacing w:after="0" w:line="240" w:lineRule="auto"/>
      <w:outlineLvl w:val="0"/>
    </w:pPr>
    <w:rPr>
      <w:rFonts w:eastAsia="Calibri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paragraph" w:styleId="a3">
    <w:name w:val="Subtitle"/>
    <w:basedOn w:val="a"/>
    <w:next w:val="a"/>
    <w:link w:val="a4"/>
    <w:uiPriority w:val="11"/>
    <w:qFormat/>
    <w:pPr>
      <w:spacing w:before="200"/>
    </w:pPr>
    <w:rPr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7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band1Vert">
      <w:tblPr/>
      <w:tcPr>
        <w:shd w:val="clear" w:color="B3D0EB" w:themeColor="accent1" w:themeTint="75" w:fill="auto"/>
      </w:tcPr>
    </w:tblStylePr>
    <w:tblStylePr w:type="band1Horz">
      <w:tblPr/>
      <w:tcPr>
        <w:shd w:val="clear" w:color="B3D0EB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band1Vert">
      <w:tblPr/>
      <w:tcPr>
        <w:shd w:val="clear" w:color="F6C3A0" w:themeColor="accent2" w:themeTint="75" w:fill="auto"/>
      </w:tcPr>
    </w:tblStylePr>
    <w:tblStylePr w:type="band1Horz">
      <w:tblPr/>
      <w:tcPr>
        <w:shd w:val="clear" w:color="F6C3A0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band1Vert">
      <w:tblPr/>
      <w:tcPr>
        <w:shd w:val="clear" w:color="D5D5D5" w:themeColor="accent3" w:themeTint="75" w:fill="auto"/>
      </w:tcPr>
    </w:tblStylePr>
    <w:tblStylePr w:type="band1Horz">
      <w:tblPr/>
      <w:tcPr>
        <w:shd w:val="clear" w:color="D5D5D5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band1Vert">
      <w:tblPr/>
      <w:tcPr>
        <w:shd w:val="clear" w:color="FFE28A" w:themeColor="accent4" w:themeTint="75" w:fill="auto"/>
      </w:tcPr>
    </w:tblStylePr>
    <w:tblStylePr w:type="band1Horz">
      <w:tblPr/>
      <w:tcPr>
        <w:shd w:val="clear" w:color="FFE28A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band1Vert">
      <w:tblPr/>
      <w:tcPr>
        <w:shd w:val="clear" w:color="A9BEE4" w:themeColor="accent5" w:themeTint="75" w:fill="auto"/>
      </w:tcPr>
    </w:tblStylePr>
    <w:tblStylePr w:type="band1Horz">
      <w:tblPr/>
      <w:tcPr>
        <w:shd w:val="clear" w:color="A9BE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band1Vert">
      <w:tblPr/>
      <w:tcPr>
        <w:shd w:val="clear" w:color="BCDBA8" w:themeColor="accent6" w:themeTint="75" w:fill="auto"/>
      </w:tcPr>
    </w:tblStylePr>
    <w:tblStylePr w:type="band1Horz">
      <w:tblPr/>
      <w:tcPr>
        <w:shd w:val="clear" w:color="BCDBA8" w:themeColor="accent6" w:themeTint="75" w:fill="auto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auto"/>
      </w:tcPr>
    </w:tblStylePr>
    <w:tblStylePr w:type="band1Horz">
      <w:tblPr/>
      <w:tcPr>
        <w:shd w:val="clear" w:color="D5E5F4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tblPr/>
      <w:tcPr>
        <w:shd w:val="clear" w:color="FADECB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tblPr/>
      <w:tcPr>
        <w:shd w:val="clear" w:color="E8E8E8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tblPr/>
      <w:tcPr>
        <w:shd w:val="clear" w:color="FFEFBF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auto"/>
      </w:tcPr>
    </w:tblStylePr>
    <w:tblStylePr w:type="band1Horz">
      <w:tblPr/>
      <w:tcPr>
        <w:shd w:val="clear" w:color="CFDB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tblPr/>
      <w:tcPr>
        <w:shd w:val="clear" w:color="DAEBCF" w:themeColor="accent6" w:themeTint="40" w:fill="auto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styleId="a8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9">
    <w:name w:val="TOC Heading"/>
    <w:uiPriority w:val="39"/>
    <w:unhideWhenUsed/>
  </w:style>
  <w:style w:type="paragraph" w:styleId="aa">
    <w:name w:val="table of figures"/>
    <w:basedOn w:val="a"/>
    <w:next w:val="a"/>
    <w:uiPriority w:val="99"/>
    <w:unhideWhenUsed/>
    <w:pPr>
      <w:spacing w:after="0"/>
    </w:pPr>
  </w:style>
  <w:style w:type="paragraph" w:styleId="ab">
    <w:name w:val="No Spacing"/>
    <w:link w:val="ac"/>
    <w:uiPriority w:val="99"/>
    <w:qFormat/>
    <w:rPr>
      <w:rFonts w:eastAsia="Times New Roman"/>
      <w:sz w:val="22"/>
      <w:szCs w:val="22"/>
      <w:lang w:eastAsia="en-US"/>
    </w:rPr>
  </w:style>
  <w:style w:type="paragraph" w:customStyle="1" w:styleId="ConsPlusNormal">
    <w:name w:val="ConsPlusNormal"/>
    <w:uiPriority w:val="99"/>
    <w:pPr>
      <w:widowControl w:val="0"/>
      <w:ind w:firstLine="720"/>
    </w:pPr>
    <w:rPr>
      <w:rFonts w:ascii="Arial" w:hAnsi="Arial" w:cs="Arial"/>
    </w:rPr>
  </w:style>
  <w:style w:type="paragraph" w:customStyle="1" w:styleId="TextBoldCenter">
    <w:name w:val="TextBoldCenter"/>
    <w:basedOn w:val="a"/>
    <w:pPr>
      <w:spacing w:before="283" w:after="0" w:line="240" w:lineRule="auto"/>
      <w:jc w:val="center"/>
    </w:pPr>
    <w:rPr>
      <w:rFonts w:ascii="Times New Roman" w:eastAsia="Calibri" w:hAnsi="Times New Roman"/>
      <w:b/>
      <w:bCs/>
      <w:sz w:val="26"/>
      <w:szCs w:val="26"/>
      <w:lang w:eastAsia="ru-RU"/>
    </w:rPr>
  </w:style>
  <w:style w:type="paragraph" w:customStyle="1" w:styleId="TextBasTxt">
    <w:name w:val="TextBasTxt"/>
    <w:basedOn w:val="a"/>
    <w:pPr>
      <w:spacing w:after="0" w:line="240" w:lineRule="auto"/>
      <w:ind w:firstLine="567"/>
      <w:jc w:val="both"/>
    </w:pPr>
    <w:rPr>
      <w:rFonts w:ascii="Times New Roman" w:eastAsia="Calibri" w:hAnsi="Times New Roman"/>
      <w:sz w:val="24"/>
      <w:szCs w:val="24"/>
      <w:lang w:eastAsia="ru-RU"/>
    </w:rPr>
  </w:style>
  <w:style w:type="paragraph" w:styleId="33">
    <w:name w:val="Body Text Indent 3"/>
    <w:basedOn w:val="a"/>
    <w:link w:val="34"/>
    <w:uiPriority w:val="99"/>
    <w:pPr>
      <w:spacing w:after="0" w:line="240" w:lineRule="auto"/>
      <w:ind w:firstLine="567"/>
      <w:jc w:val="both"/>
    </w:pPr>
    <w:rPr>
      <w:rFonts w:ascii="Times New Roman" w:eastAsia="Calibri" w:hAnsi="Times New Roman"/>
      <w:sz w:val="26"/>
      <w:szCs w:val="24"/>
      <w:lang w:eastAsia="ru-RU"/>
    </w:rPr>
  </w:style>
  <w:style w:type="character" w:customStyle="1" w:styleId="34">
    <w:name w:val="Основной текст с отступом 3 Знак"/>
    <w:link w:val="33"/>
    <w:uiPriority w:val="99"/>
    <w:rPr>
      <w:rFonts w:ascii="Times New Roman" w:eastAsia="Calibri" w:hAnsi="Times New Roman" w:cs="Times New Roman"/>
      <w:sz w:val="26"/>
      <w:szCs w:val="24"/>
      <w:lang w:eastAsia="ru-RU"/>
    </w:rPr>
  </w:style>
  <w:style w:type="paragraph" w:styleId="ad">
    <w:name w:val="List Paragraph"/>
    <w:basedOn w:val="a"/>
    <w:link w:val="ae"/>
    <w:uiPriority w:val="34"/>
    <w:qFormat/>
    <w:pPr>
      <w:ind w:left="720"/>
      <w:contextualSpacing/>
    </w:pPr>
    <w:rPr>
      <w:rFonts w:eastAsia="Calibri"/>
    </w:rPr>
  </w:style>
  <w:style w:type="paragraph" w:styleId="af">
    <w:name w:val="Body Text"/>
    <w:basedOn w:val="a"/>
    <w:link w:val="af0"/>
    <w:uiPriority w:val="99"/>
    <w:pPr>
      <w:spacing w:after="120"/>
    </w:pPr>
    <w:rPr>
      <w:sz w:val="20"/>
      <w:szCs w:val="20"/>
    </w:rPr>
  </w:style>
  <w:style w:type="character" w:customStyle="1" w:styleId="af0">
    <w:name w:val="Основной текст Знак"/>
    <w:link w:val="af"/>
    <w:uiPriority w:val="99"/>
    <w:rPr>
      <w:rFonts w:ascii="Calibri" w:eastAsia="Times New Roman" w:hAnsi="Calibri" w:cs="Times New Roman"/>
    </w:rPr>
  </w:style>
  <w:style w:type="character" w:styleId="af1">
    <w:name w:val="Hyperlink"/>
    <w:uiPriority w:val="99"/>
    <w:rPr>
      <w:rFonts w:cs="Times New Roman"/>
      <w:color w:val="0000FF"/>
      <w:u w:val="single"/>
    </w:rPr>
  </w:style>
  <w:style w:type="paragraph" w:styleId="af2">
    <w:name w:val="header"/>
    <w:basedOn w:val="a"/>
    <w:link w:val="af3"/>
    <w:uiPriority w:val="99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3">
    <w:name w:val="Верхний колонтитул Знак"/>
    <w:link w:val="af2"/>
    <w:uiPriority w:val="99"/>
    <w:rPr>
      <w:rFonts w:ascii="Calibri" w:eastAsia="Times New Roman" w:hAnsi="Calibri" w:cs="Times New Roman"/>
    </w:rPr>
  </w:style>
  <w:style w:type="character" w:styleId="af4">
    <w:name w:val="page number"/>
    <w:uiPriority w:val="99"/>
    <w:rPr>
      <w:rFonts w:cs="Times New Roman"/>
    </w:rPr>
  </w:style>
  <w:style w:type="paragraph" w:customStyle="1" w:styleId="13">
    <w:name w:val="Без интервала1"/>
    <w:rPr>
      <w:rFonts w:eastAsia="Times New Roman"/>
      <w:sz w:val="22"/>
      <w:szCs w:val="22"/>
    </w:rPr>
  </w:style>
  <w:style w:type="paragraph" w:customStyle="1" w:styleId="14">
    <w:name w:val="Без интервала1"/>
    <w:uiPriority w:val="99"/>
    <w:rPr>
      <w:sz w:val="22"/>
      <w:szCs w:val="22"/>
      <w:lang w:eastAsia="en-US"/>
    </w:rPr>
  </w:style>
  <w:style w:type="paragraph" w:styleId="af5">
    <w:name w:val="Balloon Text"/>
    <w:basedOn w:val="a"/>
    <w:link w:val="af6"/>
    <w:semiHidden/>
    <w:rPr>
      <w:rFonts w:ascii="Tahoma" w:hAnsi="Tahoma" w:cs="Tahoma"/>
      <w:sz w:val="16"/>
      <w:szCs w:val="16"/>
    </w:rPr>
  </w:style>
  <w:style w:type="paragraph" w:customStyle="1" w:styleId="textbastxt0">
    <w:name w:val="textbastxt"/>
    <w:basedOn w:val="a"/>
    <w:pPr>
      <w:spacing w:after="0" w:line="240" w:lineRule="auto"/>
      <w:ind w:firstLine="567"/>
      <w:jc w:val="both"/>
    </w:pPr>
    <w:rPr>
      <w:rFonts w:ascii="Times New Roman" w:hAnsi="Times New Roman"/>
      <w:sz w:val="24"/>
      <w:szCs w:val="24"/>
      <w:lang w:eastAsia="ru-RU"/>
    </w:rPr>
  </w:style>
  <w:style w:type="paragraph" w:styleId="af7">
    <w:name w:val="endnote text"/>
    <w:basedOn w:val="a"/>
    <w:link w:val="af8"/>
    <w:pPr>
      <w:spacing w:after="0" w:line="240" w:lineRule="auto"/>
      <w:ind w:firstLine="567"/>
      <w:jc w:val="both"/>
    </w:pPr>
    <w:rPr>
      <w:rFonts w:ascii="Arial" w:hAnsi="Arial"/>
      <w:sz w:val="20"/>
      <w:szCs w:val="20"/>
    </w:rPr>
  </w:style>
  <w:style w:type="character" w:customStyle="1" w:styleId="af8">
    <w:name w:val="Текст концевой сноски Знак"/>
    <w:link w:val="af7"/>
    <w:rPr>
      <w:rFonts w:ascii="Arial" w:eastAsia="Times New Roman" w:hAnsi="Arial"/>
    </w:rPr>
  </w:style>
  <w:style w:type="character" w:customStyle="1" w:styleId="ae">
    <w:name w:val="Абзац списка Знак"/>
    <w:link w:val="ad"/>
    <w:uiPriority w:val="34"/>
    <w:rPr>
      <w:rFonts w:ascii="Calibri" w:hAnsi="Calibri"/>
      <w:sz w:val="22"/>
      <w:szCs w:val="22"/>
      <w:lang w:val="ru-RU" w:eastAsia="en-US" w:bidi="ar-SA"/>
    </w:rPr>
  </w:style>
  <w:style w:type="paragraph" w:customStyle="1" w:styleId="af9">
    <w:name w:val="наименование"/>
    <w:basedOn w:val="a"/>
    <w:pPr>
      <w:widowControl w:val="0"/>
      <w:spacing w:before="1" w:after="1" w:line="280" w:lineRule="atLeast"/>
      <w:ind w:left="1" w:right="1" w:firstLine="1"/>
      <w:jc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styleId="afa">
    <w:name w:val="Plain Text"/>
    <w:basedOn w:val="a"/>
    <w:link w:val="afb"/>
    <w:pPr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fc">
    <w:name w:val="footer"/>
    <w:basedOn w:val="a"/>
    <w:link w:val="afd"/>
    <w:uiPriority w:val="9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Gen0">
    <w:name w:val="StGen0"/>
    <w:basedOn w:val="a"/>
    <w:next w:val="afe"/>
    <w:link w:val="aff"/>
    <w:qFormat/>
    <w:pPr>
      <w:spacing w:after="0" w:line="240" w:lineRule="auto"/>
      <w:jc w:val="center"/>
    </w:pPr>
    <w:rPr>
      <w:rFonts w:ascii="Times New Roman" w:hAnsi="Times New Roman"/>
      <w:b/>
      <w:sz w:val="28"/>
      <w:szCs w:val="20"/>
    </w:rPr>
  </w:style>
  <w:style w:type="character" w:customStyle="1" w:styleId="10">
    <w:name w:val="Заголовок 1 Знак"/>
    <w:link w:val="1"/>
    <w:rPr>
      <w:sz w:val="28"/>
      <w:lang w:val="ru-RU" w:eastAsia="ru-RU" w:bidi="ar-SA"/>
    </w:rPr>
  </w:style>
  <w:style w:type="character" w:customStyle="1" w:styleId="afb">
    <w:name w:val="Текст Знак"/>
    <w:link w:val="afa"/>
    <w:rPr>
      <w:rFonts w:ascii="Courier New" w:hAnsi="Courier New" w:cs="Courier New"/>
      <w:lang w:val="ru-RU" w:eastAsia="ru-RU" w:bidi="ar-SA"/>
    </w:rPr>
  </w:style>
  <w:style w:type="paragraph" w:styleId="aff0">
    <w:name w:val="Normal (Web)"/>
    <w:basedOn w:val="a"/>
    <w:pPr>
      <w:spacing w:before="100" w:beforeAutospacing="1" w:after="100" w:afterAutospacing="1" w:line="240" w:lineRule="auto"/>
      <w:jc w:val="both"/>
    </w:pPr>
    <w:rPr>
      <w:rFonts w:ascii="Tahoma" w:hAnsi="Tahoma" w:cs="Tahoma"/>
      <w:color w:val="5A5A5A"/>
      <w:sz w:val="17"/>
      <w:szCs w:val="17"/>
      <w:lang w:eastAsia="ru-RU"/>
    </w:rPr>
  </w:style>
  <w:style w:type="character" w:styleId="aff1">
    <w:name w:val="Emphasis"/>
    <w:qFormat/>
    <w:rPr>
      <w:i/>
      <w:iCs/>
    </w:rPr>
  </w:style>
  <w:style w:type="character" w:customStyle="1" w:styleId="afd">
    <w:name w:val="Нижний колонтитул Знак"/>
    <w:link w:val="afc"/>
    <w:uiPriority w:val="99"/>
    <w:rPr>
      <w:rFonts w:ascii="Times New Roman" w:eastAsia="Times New Roman" w:hAnsi="Times New Roman"/>
      <w:sz w:val="24"/>
      <w:szCs w:val="24"/>
    </w:rPr>
  </w:style>
  <w:style w:type="table" w:styleId="aff2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5">
    <w:name w:val="Основной текст1"/>
    <w:pPr>
      <w:widowControl w:val="0"/>
      <w:spacing w:before="1" w:after="1"/>
      <w:ind w:left="1" w:right="1" w:firstLine="284"/>
      <w:jc w:val="both"/>
    </w:pPr>
    <w:rPr>
      <w:rFonts w:ascii="Times New Roman" w:eastAsia="Times New Roman" w:hAnsi="Times New Roman"/>
      <w:color w:val="000000"/>
    </w:rPr>
  </w:style>
  <w:style w:type="paragraph" w:styleId="aff3">
    <w:name w:val="footnote text"/>
    <w:basedOn w:val="a"/>
    <w:link w:val="aff4"/>
    <w:semiHidden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f4">
    <w:name w:val="Текст сноски Знак"/>
    <w:link w:val="aff3"/>
    <w:semiHidden/>
    <w:rPr>
      <w:rFonts w:ascii="Times New Roman" w:eastAsia="Times New Roman" w:hAnsi="Times New Roman"/>
    </w:rPr>
  </w:style>
  <w:style w:type="character" w:styleId="aff5">
    <w:name w:val="footnote reference"/>
    <w:semiHidden/>
    <w:rPr>
      <w:vertAlign w:val="superscript"/>
    </w:rPr>
  </w:style>
  <w:style w:type="character" w:customStyle="1" w:styleId="30">
    <w:name w:val="Заголовок 3 Знак"/>
    <w:link w:val="3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aff">
    <w:name w:val="Название Знак"/>
    <w:link w:val="StGen0"/>
    <w:rPr>
      <w:rFonts w:ascii="Times New Roman" w:eastAsia="Times New Roman" w:hAnsi="Times New Roman"/>
      <w:b/>
      <w:sz w:val="28"/>
    </w:rPr>
  </w:style>
  <w:style w:type="character" w:customStyle="1" w:styleId="xdexpressionboxxddatabindingui">
    <w:name w:val="xdexpressionbox xddatabindingui"/>
  </w:style>
  <w:style w:type="paragraph" w:customStyle="1" w:styleId="aff6">
    <w:name w:val="основной"/>
    <w:basedOn w:val="a"/>
    <w:pPr>
      <w:widowControl w:val="0"/>
      <w:spacing w:before="1" w:after="1" w:line="240" w:lineRule="auto"/>
      <w:ind w:left="1" w:right="1" w:firstLine="284"/>
      <w:jc w:val="both"/>
    </w:pPr>
    <w:rPr>
      <w:rFonts w:ascii="Times New Roman" w:hAnsi="Times New Roman"/>
      <w:sz w:val="20"/>
      <w:szCs w:val="20"/>
      <w:lang w:val="en-US"/>
    </w:rPr>
  </w:style>
  <w:style w:type="paragraph" w:customStyle="1" w:styleId="rezul">
    <w:name w:val="rezul"/>
    <w:basedOn w:val="a"/>
    <w:pPr>
      <w:widowControl w:val="0"/>
      <w:spacing w:after="0" w:line="240" w:lineRule="auto"/>
      <w:ind w:firstLine="283"/>
      <w:jc w:val="both"/>
    </w:pPr>
    <w:rPr>
      <w:rFonts w:ascii="Times New Roman" w:hAnsi="Times New Roman"/>
      <w:b/>
      <w:sz w:val="20"/>
      <w:szCs w:val="20"/>
      <w:lang w:val="en-US"/>
    </w:rPr>
  </w:style>
  <w:style w:type="paragraph" w:customStyle="1" w:styleId="adress">
    <w:name w:val="adress"/>
    <w:basedOn w:val="a"/>
    <w:pPr>
      <w:spacing w:before="1" w:after="1" w:line="240" w:lineRule="atLeast"/>
      <w:ind w:left="1" w:right="1" w:firstLine="1"/>
      <w:jc w:val="center"/>
    </w:pPr>
    <w:rPr>
      <w:rFonts w:ascii="Times New Roman" w:hAnsi="Times New Roman"/>
      <w:b/>
      <w:i/>
      <w:sz w:val="20"/>
      <w:szCs w:val="20"/>
      <w:lang w:val="en-US"/>
    </w:rPr>
  </w:style>
  <w:style w:type="paragraph" w:customStyle="1" w:styleId="Default">
    <w:name w:val="Default"/>
    <w:uiPriority w:val="99"/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Style5">
    <w:name w:val="Style5"/>
    <w:basedOn w:val="a"/>
    <w:uiPriority w:val="99"/>
    <w:pPr>
      <w:widowControl w:val="0"/>
      <w:spacing w:after="0" w:line="331" w:lineRule="exact"/>
      <w:ind w:firstLine="734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ac">
    <w:name w:val="Без интервала Знак"/>
    <w:link w:val="ab"/>
    <w:uiPriority w:val="99"/>
    <w:rPr>
      <w:rFonts w:eastAsia="Times New Roman"/>
      <w:sz w:val="22"/>
      <w:szCs w:val="22"/>
      <w:lang w:eastAsia="en-US"/>
    </w:rPr>
  </w:style>
  <w:style w:type="character" w:styleId="aff7">
    <w:name w:val="annotation reference"/>
    <w:uiPriority w:val="99"/>
    <w:semiHidden/>
    <w:unhideWhenUsed/>
    <w:rPr>
      <w:sz w:val="16"/>
      <w:szCs w:val="16"/>
    </w:rPr>
  </w:style>
  <w:style w:type="paragraph" w:styleId="aff8">
    <w:name w:val="annotation text"/>
    <w:basedOn w:val="a"/>
    <w:link w:val="aff9"/>
    <w:uiPriority w:val="99"/>
    <w:semiHidden/>
    <w:unhideWhenUsed/>
    <w:rPr>
      <w:sz w:val="20"/>
      <w:szCs w:val="20"/>
    </w:rPr>
  </w:style>
  <w:style w:type="character" w:customStyle="1" w:styleId="aff9">
    <w:name w:val="Текст примечания Знак"/>
    <w:link w:val="aff8"/>
    <w:uiPriority w:val="99"/>
    <w:semiHidden/>
    <w:rPr>
      <w:rFonts w:eastAsia="Times New Roman"/>
      <w:lang w:eastAsia="en-US"/>
    </w:rPr>
  </w:style>
  <w:style w:type="paragraph" w:styleId="affa">
    <w:name w:val="annotation subject"/>
    <w:basedOn w:val="aff8"/>
    <w:next w:val="aff8"/>
    <w:link w:val="affb"/>
    <w:uiPriority w:val="99"/>
    <w:semiHidden/>
    <w:unhideWhenUsed/>
    <w:rPr>
      <w:b/>
      <w:bCs/>
    </w:rPr>
  </w:style>
  <w:style w:type="character" w:customStyle="1" w:styleId="affb">
    <w:name w:val="Тема примечания Знак"/>
    <w:link w:val="affa"/>
    <w:uiPriority w:val="99"/>
    <w:semiHidden/>
    <w:rPr>
      <w:rFonts w:eastAsia="Times New Roman"/>
      <w:b/>
      <w:bCs/>
      <w:lang w:eastAsia="en-US"/>
    </w:rPr>
  </w:style>
  <w:style w:type="paragraph" w:customStyle="1" w:styleId="affc">
    <w:name w:val="Таблицы (моноширинный)"/>
    <w:basedOn w:val="a"/>
    <w:next w:val="a"/>
    <w:uiPriority w:val="99"/>
    <w:pPr>
      <w:widowControl w:val="0"/>
      <w:spacing w:after="0" w:line="240" w:lineRule="auto"/>
      <w:jc w:val="both"/>
    </w:pPr>
    <w:rPr>
      <w:rFonts w:ascii="Courier New" w:eastAsia="Calibri" w:hAnsi="Courier New" w:cs="Courier New"/>
      <w:sz w:val="24"/>
      <w:szCs w:val="24"/>
      <w:lang w:eastAsia="ru-RU"/>
    </w:rPr>
  </w:style>
  <w:style w:type="paragraph" w:styleId="affd">
    <w:name w:val="Normal Indent"/>
    <w:basedOn w:val="a"/>
    <w:pPr>
      <w:spacing w:before="120" w:after="120" w:line="240" w:lineRule="auto"/>
      <w:ind w:left="708" w:firstLine="709"/>
      <w:jc w:val="both"/>
    </w:pPr>
    <w:rPr>
      <w:rFonts w:ascii="Times New Roman" w:eastAsia="Calibri" w:hAnsi="Times New Roman"/>
      <w:sz w:val="28"/>
    </w:rPr>
  </w:style>
  <w:style w:type="paragraph" w:customStyle="1" w:styleId="ConsPlusNonformat">
    <w:name w:val="ConsPlusNonformat"/>
    <w:pPr>
      <w:widowControl w:val="0"/>
    </w:pPr>
    <w:rPr>
      <w:rFonts w:ascii="Courier New" w:eastAsia="Times New Roman" w:hAnsi="Courier New" w:cs="Courier New"/>
    </w:rPr>
  </w:style>
  <w:style w:type="character" w:customStyle="1" w:styleId="affe">
    <w:name w:val="Основной текст_"/>
    <w:link w:val="87"/>
    <w:rPr>
      <w:rFonts w:ascii="Times New Roman" w:eastAsia="Times New Roman" w:hAnsi="Times New Roman"/>
      <w:sz w:val="24"/>
      <w:szCs w:val="24"/>
      <w:shd w:val="clear" w:color="auto" w:fill="FFFFFF"/>
    </w:rPr>
  </w:style>
  <w:style w:type="paragraph" w:customStyle="1" w:styleId="87">
    <w:name w:val="Основной текст87"/>
    <w:basedOn w:val="a"/>
    <w:link w:val="affe"/>
    <w:pPr>
      <w:shd w:val="clear" w:color="auto" w:fill="FFFFFF"/>
      <w:spacing w:after="420" w:line="0" w:lineRule="atLeast"/>
      <w:ind w:hanging="360"/>
    </w:pPr>
    <w:rPr>
      <w:rFonts w:ascii="Times New Roman" w:hAnsi="Times New Roman"/>
      <w:sz w:val="24"/>
      <w:szCs w:val="24"/>
    </w:rPr>
  </w:style>
  <w:style w:type="character" w:customStyle="1" w:styleId="16">
    <w:name w:val="Заголовок №1_"/>
    <w:link w:val="17"/>
    <w:rPr>
      <w:rFonts w:ascii="Times New Roman" w:eastAsia="Times New Roman" w:hAnsi="Times New Roman"/>
      <w:sz w:val="24"/>
      <w:szCs w:val="24"/>
      <w:shd w:val="clear" w:color="auto" w:fill="FFFFFF"/>
    </w:rPr>
  </w:style>
  <w:style w:type="paragraph" w:customStyle="1" w:styleId="17">
    <w:name w:val="Заголовок №1"/>
    <w:basedOn w:val="a"/>
    <w:link w:val="16"/>
    <w:pPr>
      <w:shd w:val="clear" w:color="auto" w:fill="FFFFFF"/>
      <w:spacing w:before="420" w:after="0" w:line="317" w:lineRule="exact"/>
      <w:ind w:firstLine="3500"/>
      <w:outlineLvl w:val="0"/>
    </w:pPr>
    <w:rPr>
      <w:rFonts w:ascii="Times New Roman" w:hAnsi="Times New Roman"/>
      <w:sz w:val="24"/>
      <w:szCs w:val="24"/>
    </w:rPr>
  </w:style>
  <w:style w:type="character" w:customStyle="1" w:styleId="10pt">
    <w:name w:val="Основной текст + 10 pt"/>
    <w:rPr>
      <w:rFonts w:ascii="Times New Roman" w:eastAsia="Times New Roman" w:hAnsi="Times New Roman" w:cs="Times New Roman" w:hint="default"/>
      <w:sz w:val="20"/>
      <w:szCs w:val="20"/>
      <w:shd w:val="clear" w:color="auto" w:fill="FFFFFF"/>
    </w:rPr>
  </w:style>
  <w:style w:type="paragraph" w:customStyle="1" w:styleId="afff">
    <w:name w:val="Нормальный (таблица)"/>
    <w:basedOn w:val="a"/>
    <w:next w:val="a"/>
    <w:uiPriority w:val="99"/>
    <w:pPr>
      <w:widowControl w:val="0"/>
      <w:spacing w:after="0" w:line="240" w:lineRule="auto"/>
      <w:jc w:val="both"/>
    </w:pPr>
    <w:rPr>
      <w:rFonts w:ascii="Times New Roman CYR" w:hAnsi="Times New Roman CYR" w:cs="Times New Roman CYR"/>
      <w:sz w:val="24"/>
      <w:szCs w:val="24"/>
      <w:lang w:eastAsia="ru-RU"/>
    </w:rPr>
  </w:style>
  <w:style w:type="paragraph" w:styleId="afe">
    <w:name w:val="Title"/>
    <w:basedOn w:val="a"/>
    <w:next w:val="a"/>
    <w:link w:val="afff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fff0">
    <w:name w:val="Заголовок Знак"/>
    <w:basedOn w:val="a0"/>
    <w:link w:val="afe"/>
    <w:rPr>
      <w:rFonts w:asciiTheme="majorHAnsi" w:eastAsiaTheme="majorEastAsia" w:hAnsiTheme="majorHAnsi" w:cstheme="majorBidi"/>
      <w:spacing w:val="-10"/>
      <w:sz w:val="56"/>
      <w:szCs w:val="56"/>
      <w:lang w:eastAsia="en-US"/>
    </w:rPr>
  </w:style>
  <w:style w:type="paragraph" w:customStyle="1" w:styleId="18">
    <w:name w:val="Название1"/>
    <w:basedOn w:val="a"/>
    <w:qFormat/>
    <w:pPr>
      <w:spacing w:after="0" w:line="240" w:lineRule="auto"/>
      <w:jc w:val="center"/>
    </w:pPr>
    <w:rPr>
      <w:rFonts w:ascii="Times New Roman" w:hAnsi="Times New Roman"/>
      <w:b/>
      <w:sz w:val="28"/>
      <w:szCs w:val="20"/>
    </w:rPr>
  </w:style>
  <w:style w:type="paragraph" w:customStyle="1" w:styleId="StGen1">
    <w:name w:val="StGen1"/>
    <w:basedOn w:val="a"/>
    <w:next w:val="afe"/>
    <w:qFormat/>
    <w:pPr>
      <w:spacing w:after="0" w:line="240" w:lineRule="auto"/>
      <w:jc w:val="center"/>
    </w:pPr>
    <w:rPr>
      <w:rFonts w:ascii="Times New Roman" w:hAnsi="Times New Roman"/>
      <w:b/>
      <w:sz w:val="28"/>
      <w:szCs w:val="20"/>
    </w:rPr>
  </w:style>
  <w:style w:type="table" w:customStyle="1" w:styleId="25">
    <w:name w:val="Сетка таблицы2"/>
    <w:basedOn w:val="a1"/>
    <w:next w:val="aff2"/>
    <w:uiPriority w:val="59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9">
    <w:name w:val="Сетка таблицы1"/>
    <w:basedOn w:val="a1"/>
    <w:next w:val="aff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6">
    <w:name w:val="Текст выноски Знак"/>
    <w:basedOn w:val="a0"/>
    <w:link w:val="af5"/>
    <w:semiHidden/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1a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character" w:styleId="afff1">
    <w:name w:val="Strong"/>
    <w:basedOn w:val="a0"/>
    <w:uiPriority w:val="22"/>
    <w:qFormat/>
    <w:rPr>
      <w:b/>
      <w:bCs/>
    </w:rPr>
  </w:style>
  <w:style w:type="character" w:styleId="afff2">
    <w:name w:val="FollowedHyperlink"/>
    <w:basedOn w:val="a0"/>
    <w:uiPriority w:val="99"/>
    <w:semiHidden/>
    <w:unhideWhenUsed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9C07D5C8-74CB-4318-9A0F-6E74E86D1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1281</Words>
  <Characters>7305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УТВЕРЖДЕНА</vt:lpstr>
    </vt:vector>
  </TitlesOfParts>
  <Company>Hewlett-Packard Company</Company>
  <LinksUpToDate>false</LinksUpToDate>
  <CharactersWithSpaces>8569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УТВЕРЖДЕНА</dc:title>
  <dc:creator>Таксер Е.Ю.</dc:creator>
  <cp:lastModifiedBy>User-22-12</cp:lastModifiedBy>
  <cp:revision>4</cp:revision>
  <cp:lastPrinted>2025-04-11T07:24:00Z</cp:lastPrinted>
  <dcterms:created xsi:type="dcterms:W3CDTF">2025-04-09T14:51:00Z</dcterms:created>
  <dcterms:modified xsi:type="dcterms:W3CDTF">2025-04-11T07:25:00Z</dcterms:modified>
</cp:coreProperties>
</file>