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B0" w:rsidRDefault="008A66B0">
      <w:pPr>
        <w:widowControl w:val="0"/>
        <w:spacing w:line="223" w:lineRule="auto"/>
        <w:ind w:right="-284"/>
        <w:jc w:val="both"/>
        <w:rPr>
          <w:rFonts w:ascii="PT Astra Serif" w:hAnsi="PT Astra Serif" w:cs="PT Astra Serif"/>
          <w:b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left="7226" w:right="-284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Приложение 2</w:t>
      </w:r>
    </w:p>
    <w:p w:rsidR="008A66B0" w:rsidRDefault="00D43CF6">
      <w:pPr>
        <w:widowControl w:val="0"/>
        <w:spacing w:after="0" w:line="240" w:lineRule="auto"/>
        <w:ind w:left="3545" w:right="-284"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                           к документации об открытом аукционе</w:t>
      </w:r>
    </w:p>
    <w:p w:rsidR="008A66B0" w:rsidRDefault="008A66B0">
      <w:pPr>
        <w:widowControl w:val="0"/>
        <w:spacing w:after="0" w:line="240" w:lineRule="auto"/>
        <w:ind w:left="-567" w:right="-284"/>
        <w:jc w:val="both"/>
        <w:rPr>
          <w:rFonts w:ascii="PT Astra Serif" w:hAnsi="PT Astra Serif" w:cs="PT Astra Serif"/>
          <w:color w:val="000000"/>
        </w:rPr>
      </w:pPr>
    </w:p>
    <w:p w:rsidR="008A66B0" w:rsidRDefault="00D43CF6" w:rsidP="00BB1C57">
      <w:pPr>
        <w:pStyle w:val="1"/>
        <w:widowControl w:val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bookmarkStart w:id="0" w:name="_Toc358641186"/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Форма заявки на участие в открытом аукционе</w:t>
      </w:r>
      <w:bookmarkEnd w:id="0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 в электронной форме на право</w:t>
      </w:r>
    </w:p>
    <w:p w:rsidR="008A66B0" w:rsidRDefault="00D43CF6" w:rsidP="00BB1C57">
      <w:pPr>
        <w:pStyle w:val="1"/>
        <w:widowControl w:val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заключения договора о предоставлении права на размещение нестационарного</w:t>
      </w:r>
    </w:p>
    <w:p w:rsidR="008A66B0" w:rsidRDefault="00D43CF6" w:rsidP="00BB1C57">
      <w:pPr>
        <w:pStyle w:val="1"/>
        <w:widowControl w:val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торгового объекта на территории </w:t>
      </w:r>
      <w:r w:rsidR="00BB1C57"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Кропоткинского городского поселения Кавказский район</w:t>
      </w:r>
    </w:p>
    <w:p w:rsidR="008A66B0" w:rsidRDefault="008A66B0">
      <w:pPr>
        <w:widowControl w:val="0"/>
        <w:spacing w:after="0" w:line="240" w:lineRule="auto"/>
        <w:ind w:left="5812" w:hanging="283"/>
        <w:jc w:val="both"/>
        <w:outlineLvl w:val="2"/>
        <w:rPr>
          <w:rFonts w:ascii="PT Astra Serif" w:hAnsi="PT Astra Serif" w:cs="PT Astra Serif"/>
          <w:color w:val="000000"/>
        </w:rPr>
      </w:pPr>
      <w:bookmarkStart w:id="1" w:name="_Toc358640972"/>
      <w:bookmarkStart w:id="2" w:name="_Toc358641187"/>
    </w:p>
    <w:p w:rsidR="008A66B0" w:rsidRDefault="00D43CF6">
      <w:pPr>
        <w:widowControl w:val="0"/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Организатор 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открытого</w:t>
      </w: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 аукциона:</w:t>
      </w:r>
      <w:bookmarkEnd w:id="1"/>
      <w:bookmarkEnd w:id="2"/>
    </w:p>
    <w:p w:rsidR="008A66B0" w:rsidRDefault="00BB1C57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bookmarkStart w:id="3" w:name="_Toc358640973"/>
      <w:bookmarkStart w:id="4" w:name="_Toc358641188"/>
      <w:r>
        <w:rPr>
          <w:rFonts w:ascii="PT Astra Serif" w:eastAsia="PT Astra Serif" w:hAnsi="PT Astra Serif" w:cs="PT Astra Serif"/>
          <w:b/>
          <w:bCs/>
          <w:i/>
          <w:color w:val="000000"/>
          <w:sz w:val="24"/>
          <w:szCs w:val="24"/>
        </w:rPr>
        <w:t>Отдел потребительской сферы администрации муниципального образования Кавказский район</w:t>
      </w:r>
    </w:p>
    <w:p w:rsidR="008A66B0" w:rsidRDefault="008A66B0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</w:p>
    <w:p w:rsidR="008A66B0" w:rsidRDefault="00BB1C57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Наименование </w:t>
      </w:r>
      <w:r w:rsidR="00D43CF6"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оператора электронной площадки:</w:t>
      </w:r>
      <w:bookmarkEnd w:id="3"/>
      <w:bookmarkEnd w:id="4"/>
    </w:p>
    <w:p w:rsidR="008A66B0" w:rsidRDefault="00D43CF6">
      <w:pPr>
        <w:widowControl w:val="0"/>
        <w:pBdr>
          <w:bottom w:val="single" w:sz="12" w:space="0" w:color="000000"/>
        </w:pBdr>
        <w:spacing w:after="0"/>
        <w:ind w:left="5670"/>
        <w:jc w:val="both"/>
        <w:outlineLvl w:val="2"/>
        <w:rPr>
          <w:rFonts w:ascii="PT Astra Serif" w:hAnsi="PT Astra Serif" w:cs="PT Astra Serif"/>
          <w:b/>
          <w:i/>
          <w:sz w:val="24"/>
        </w:rPr>
      </w:pPr>
      <w:bookmarkStart w:id="5" w:name="_Toc358640974"/>
      <w:bookmarkStart w:id="6" w:name="_Toc358641189"/>
      <w:r>
        <w:rPr>
          <w:rFonts w:ascii="PT Astra Serif" w:eastAsia="PT Astra Serif" w:hAnsi="PT Astra Serif" w:cs="PT Astra Serif"/>
          <w:b/>
          <w:i/>
          <w:sz w:val="24"/>
          <w:szCs w:val="24"/>
        </w:rPr>
        <w:t>«</w:t>
      </w:r>
      <w:r w:rsidR="00BB1C57">
        <w:rPr>
          <w:rFonts w:ascii="PT Astra Serif" w:eastAsia="PT Astra Serif" w:hAnsi="PT Astra Serif" w:cs="PT Astra Serif"/>
          <w:b/>
          <w:i/>
          <w:sz w:val="24"/>
          <w:szCs w:val="24"/>
        </w:rPr>
        <w:t>РТС-Тендер</w:t>
      </w:r>
      <w:r>
        <w:rPr>
          <w:rFonts w:ascii="PT Astra Serif" w:eastAsia="PT Astra Serif" w:hAnsi="PT Astra Serif" w:cs="PT Astra Serif"/>
          <w:b/>
          <w:i/>
          <w:sz w:val="24"/>
          <w:szCs w:val="24"/>
        </w:rPr>
        <w:t>»</w:t>
      </w:r>
    </w:p>
    <w:p w:rsidR="008A66B0" w:rsidRDefault="00BB1C57">
      <w:pPr>
        <w:widowControl w:val="0"/>
        <w:pBdr>
          <w:bottom w:val="single" w:sz="12" w:space="0" w:color="000000"/>
        </w:pBdr>
        <w:spacing w:after="0"/>
        <w:ind w:left="5670"/>
        <w:jc w:val="both"/>
        <w:outlineLvl w:val="2"/>
        <w:rPr>
          <w:rFonts w:ascii="PT Astra Serif" w:hAnsi="PT Astra Serif" w:cs="PT Astra Serif"/>
          <w:color w:val="000000"/>
          <w:sz w:val="24"/>
          <w:szCs w:val="24"/>
        </w:rPr>
      </w:pPr>
      <w:r w:rsidRPr="00BB1C57">
        <w:rPr>
          <w:rFonts w:ascii="PT Astra Serif" w:eastAsia="PT Astra Serif" w:hAnsi="PT Astra Serif" w:cs="PT Astra Serif"/>
          <w:b/>
          <w:i/>
          <w:sz w:val="24"/>
          <w:szCs w:val="24"/>
        </w:rPr>
        <w:t>https://www.rts-tender.ru/</w:t>
      </w:r>
    </w:p>
    <w:p w:rsidR="008A66B0" w:rsidRDefault="00D43CF6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Реестровый номер торгов:</w:t>
      </w:r>
      <w:bookmarkEnd w:id="5"/>
      <w:bookmarkEnd w:id="6"/>
    </w:p>
    <w:p w:rsidR="008A66B0" w:rsidRDefault="008A66B0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</w:p>
    <w:p w:rsidR="008A66B0" w:rsidRDefault="008A66B0">
      <w:pPr>
        <w:widowControl w:val="0"/>
        <w:spacing w:after="0" w:line="240" w:lineRule="auto"/>
        <w:ind w:left="7080" w:firstLine="6660"/>
        <w:jc w:val="both"/>
        <w:outlineLvl w:val="2"/>
        <w:rPr>
          <w:rFonts w:ascii="PT Astra Serif" w:hAnsi="PT Astra Serif" w:cs="PT Astra Serif"/>
          <w:color w:val="000000"/>
        </w:rPr>
      </w:pPr>
    </w:p>
    <w:p w:rsidR="008A66B0" w:rsidRDefault="00D43CF6">
      <w:pPr>
        <w:widowControl w:val="0"/>
        <w:spacing w:after="0" w:line="240" w:lineRule="auto"/>
        <w:jc w:val="center"/>
        <w:outlineLvl w:val="2"/>
        <w:rPr>
          <w:rFonts w:ascii="PT Astra Serif" w:hAnsi="PT Astra Serif" w:cs="PT Astra Serif"/>
          <w:color w:val="000000"/>
        </w:rPr>
      </w:pPr>
      <w:bookmarkStart w:id="7" w:name="_Toc358640975"/>
      <w:bookmarkStart w:id="8" w:name="_Toc358641190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Заявка</w:t>
      </w:r>
      <w:bookmarkEnd w:id="7"/>
      <w:bookmarkEnd w:id="8"/>
    </w:p>
    <w:p w:rsidR="008A66B0" w:rsidRDefault="00D43CF6">
      <w:pPr>
        <w:widowControl w:val="0"/>
        <w:spacing w:after="0" w:line="240" w:lineRule="auto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bookmarkStart w:id="9" w:name="_Toc358640976"/>
      <w:bookmarkStart w:id="10" w:name="_Toc358641191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на участие в открытом аукционе в электронной форме на право заключения договора </w:t>
      </w:r>
      <w:bookmarkEnd w:id="9"/>
      <w:bookmarkEnd w:id="10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 xml:space="preserve">о предоставлении права на размещение нестационарного торгового объекта: </w:t>
      </w: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«</w:t>
      </w:r>
      <w:r w:rsidR="003723F3"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Киоск-стакан</w:t>
      </w:r>
      <w:bookmarkStart w:id="11" w:name="_GoBack"/>
      <w:bookmarkEnd w:id="11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»</w:t>
      </w:r>
      <w:r w:rsidR="0093325B"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 площадью 4</w:t>
      </w:r>
      <w:r w:rsidR="00485699"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485699"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кв.м</w:t>
      </w:r>
      <w:proofErr w:type="spellEnd"/>
      <w:r w:rsidR="00485699"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. 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,</w:t>
      </w:r>
      <w:proofErr w:type="gramEnd"/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 xml:space="preserve"> расположенного по адресу: </w:t>
      </w:r>
    </w:p>
    <w:p w:rsidR="00485699" w:rsidRDefault="00D43CF6">
      <w:pPr>
        <w:widowControl w:val="0"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_____________________</w:t>
      </w:r>
      <w:r w:rsidR="00485699"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_______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____</w:t>
      </w:r>
    </w:p>
    <w:p w:rsidR="008A66B0" w:rsidRDefault="00D43CF6">
      <w:pPr>
        <w:widowControl w:val="0"/>
        <w:spacing w:after="0" w:line="240" w:lineRule="auto"/>
        <w:jc w:val="center"/>
        <w:rPr>
          <w:rStyle w:val="ae"/>
          <w:rFonts w:ascii="PT Astra Serif" w:eastAsia="PT Astra Serif" w:hAnsi="PT Astra Serif" w:cs="PT Astra Serif"/>
          <w:b/>
          <w:color w:val="000000"/>
          <w:sz w:val="24"/>
          <w:szCs w:val="28"/>
        </w:rPr>
      </w:pPr>
      <w:r>
        <w:rPr>
          <w:rStyle w:val="ae"/>
          <w:rFonts w:ascii="PT Astra Serif" w:eastAsia="PT Astra Serif" w:hAnsi="PT Astra Serif" w:cs="PT Astra Serif"/>
          <w:b/>
          <w:color w:val="000000"/>
          <w:sz w:val="24"/>
          <w:szCs w:val="28"/>
        </w:rPr>
        <w:t>(</w:t>
      </w:r>
      <w:r>
        <w:rPr>
          <w:rStyle w:val="ae"/>
          <w:rFonts w:ascii="PT Astra Serif" w:eastAsia="PT Astra Serif" w:hAnsi="PT Astra Serif" w:cs="PT Astra Serif"/>
          <w:b/>
          <w:i/>
          <w:color w:val="000000"/>
          <w:sz w:val="24"/>
          <w:szCs w:val="28"/>
          <w:u w:val="single"/>
        </w:rPr>
        <w:t>указать адрес лота</w:t>
      </w:r>
      <w:r>
        <w:rPr>
          <w:rStyle w:val="ae"/>
          <w:rFonts w:ascii="PT Astra Serif" w:eastAsia="PT Astra Serif" w:hAnsi="PT Astra Serif" w:cs="PT Astra Serif"/>
          <w:b/>
          <w:color w:val="000000"/>
          <w:sz w:val="24"/>
          <w:szCs w:val="28"/>
        </w:rPr>
        <w:t>)</w:t>
      </w:r>
    </w:p>
    <w:p w:rsidR="00485699" w:rsidRDefault="00485699">
      <w:pPr>
        <w:widowControl w:val="0"/>
        <w:spacing w:after="0" w:line="240" w:lineRule="auto"/>
        <w:jc w:val="center"/>
        <w:rPr>
          <w:rFonts w:ascii="PT Astra Serif" w:hAnsi="PT Astra Serif" w:cs="PT Astra Serif"/>
          <w:color w:val="000000"/>
        </w:rPr>
      </w:pPr>
    </w:p>
    <w:p w:rsidR="008A66B0" w:rsidRDefault="00485699">
      <w:pPr>
        <w:widowControl w:val="0"/>
        <w:spacing w:after="0" w:line="240" w:lineRule="auto"/>
        <w:jc w:val="center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Лот № ____</w:t>
      </w:r>
    </w:p>
    <w:p w:rsidR="008A66B0" w:rsidRDefault="008A66B0">
      <w:pPr>
        <w:widowControl w:val="0"/>
        <w:spacing w:after="0" w:line="240" w:lineRule="auto"/>
        <w:ind w:firstLine="539"/>
        <w:jc w:val="center"/>
        <w:rPr>
          <w:rFonts w:ascii="PT Astra Serif" w:hAnsi="PT Astra Serif" w:cs="PT Astra Serif"/>
          <w:color w:val="000000"/>
        </w:rPr>
      </w:pPr>
    </w:p>
    <w:p w:rsidR="008A66B0" w:rsidRDefault="00D43CF6">
      <w:pPr>
        <w:pStyle w:val="1"/>
        <w:widowControl w:val="0"/>
        <w:ind w:left="502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eastAsia="PT Astra Serif" w:hAnsi="PT Astra Serif" w:cs="PT Astra Serif"/>
          <w:b/>
          <w:sz w:val="24"/>
          <w:szCs w:val="24"/>
        </w:rPr>
        <w:t>Сведения о заявителе</w:t>
      </w:r>
    </w:p>
    <w:p w:rsidR="008A66B0" w:rsidRDefault="008A66B0">
      <w:pPr>
        <w:widowControl w:val="0"/>
        <w:spacing w:after="240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4897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3"/>
        <w:gridCol w:w="3162"/>
        <w:gridCol w:w="5658"/>
      </w:tblGrid>
      <w:tr w:rsidR="008A66B0">
        <w:trPr>
          <w:trHeight w:val="20"/>
        </w:trPr>
        <w:tc>
          <w:tcPr>
            <w:tcW w:w="5000" w:type="pct"/>
            <w:gridSpan w:val="3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Сведения о заявителе:</w:t>
            </w: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Наименование (Наименование юр. лица/ ФИО индивидуального предпринимателя,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физического лица) 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ИНН, информация о налоговом органе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76"/>
        </w:trPr>
        <w:tc>
          <w:tcPr>
            <w:tcW w:w="320" w:type="pct"/>
            <w:vMerge w:val="restar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678" w:type="pct"/>
            <w:vMerge w:val="restar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паспортные данные (для  индивидуального предпринимателя,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физического лица</w:t>
            </w:r>
          </w:p>
        </w:tc>
        <w:tc>
          <w:tcPr>
            <w:tcW w:w="3002" w:type="pct"/>
            <w:vMerge w:val="restar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368"/>
        </w:trPr>
        <w:tc>
          <w:tcPr>
            <w:tcW w:w="320" w:type="pct"/>
            <w:vMerge w:val="restar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Место нахождения для юридического лица/место жительства для индивидуального предпринимателя,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самозанятого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физического лица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Merge/>
            <w:vAlign w:val="center"/>
          </w:tcPr>
          <w:p w:rsidR="008A66B0" w:rsidRDefault="008A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Почтовый адрес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Контактный телефон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E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955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Банковские реквизиты для возврата обеспечения заявки и/или заключения договора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8A66B0" w:rsidRDefault="008A66B0">
      <w:pPr>
        <w:widowControl w:val="0"/>
        <w:tabs>
          <w:tab w:val="left" w:pos="993"/>
        </w:tabs>
        <w:ind w:left="5321"/>
        <w:jc w:val="both"/>
        <w:rPr>
          <w:rFonts w:ascii="PT Astra Serif" w:hAnsi="PT Astra Serif" w:cs="PT Astra Serif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53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1. Изучив документацию об открытом аукционе 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в электронной форме на право заключения договора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о предоставлении права на размещение нестационарного торгового объекта на территории </w:t>
      </w:r>
      <w:r w:rsidR="00BB1C57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 Кавказского района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(далее – аукцион): </w:t>
      </w:r>
      <w:r w:rsidR="0093325B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«Киоск-стакан по реализации кваса»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, в том числе проект договора о предоставлении права на размещение нестационарного торгового объекта на территории </w:t>
      </w:r>
      <w:r w:rsidR="00BB1C57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, Заявитель сообщает о согласии участвовать в аукционе на условиях, установленных в указанной документации об аукционе.</w:t>
      </w:r>
    </w:p>
    <w:p w:rsidR="008A66B0" w:rsidRDefault="00D43CF6">
      <w:pPr>
        <w:widowControl w:val="0"/>
        <w:spacing w:after="0" w:line="240" w:lineRule="auto"/>
        <w:ind w:firstLine="539"/>
        <w:jc w:val="both"/>
        <w:outlineLvl w:val="2"/>
        <w:rPr>
          <w:rFonts w:ascii="PT Astra Serif" w:hAnsi="PT Astra Serif" w:cs="PT Astra Serif"/>
          <w:color w:val="000000"/>
        </w:rPr>
      </w:pPr>
      <w:bookmarkStart w:id="12" w:name="_Toc358640977"/>
      <w:bookmarkStart w:id="13" w:name="_Toc358641192"/>
      <w:bookmarkStart w:id="14" w:name="_Toc358640982"/>
      <w:bookmarkStart w:id="15" w:name="_Toc358641197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2. </w:t>
      </w:r>
      <w:bookmarkStart w:id="16" w:name="_Toc358640979"/>
      <w:bookmarkStart w:id="17" w:name="_Toc358641194"/>
      <w:bookmarkEnd w:id="12"/>
      <w:bookmarkEnd w:id="13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Заявитель уведомлен, что в случае несоответствия заявки на участие в аукционе требованиям документации об аукционе, Заявителю может быть отказано в приеме заявки на участие в аукционе.</w:t>
      </w:r>
      <w:bookmarkEnd w:id="16"/>
      <w:bookmarkEnd w:id="17"/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bookmarkStart w:id="18" w:name="_Toc358640980"/>
      <w:bookmarkStart w:id="19" w:name="_Toc358641195"/>
      <w:r>
        <w:rPr>
          <w:rFonts w:ascii="PT Astra Serif" w:eastAsia="PT Astra Serif" w:hAnsi="PT Astra Serif" w:cs="PT Astra Serif"/>
          <w:iCs/>
          <w:color w:val="000000"/>
          <w:sz w:val="24"/>
          <w:szCs w:val="24"/>
        </w:rPr>
        <w:t>3. 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Заявитель</w:t>
      </w:r>
      <w:r>
        <w:rPr>
          <w:rFonts w:ascii="PT Astra Serif" w:eastAsia="PT Astra Serif" w:hAnsi="PT Astra Serif" w:cs="PT Astra Serif"/>
          <w:iCs/>
          <w:color w:val="000000"/>
          <w:sz w:val="24"/>
          <w:szCs w:val="24"/>
        </w:rPr>
        <w:t xml:space="preserve"> уведомлен, что направление настоящей заявки на участие в аукционе является согласием на блокирование денежных средств, находящихся на счете Заявителя, открытом для проведения операций по обеспечению участия в открытом аукционе</w:t>
      </w:r>
      <w:bookmarkEnd w:id="18"/>
      <w:bookmarkEnd w:id="19"/>
      <w:r>
        <w:rPr>
          <w:rFonts w:ascii="PT Astra Serif" w:eastAsia="PT Astra Serif" w:hAnsi="PT Astra Serif" w:cs="PT Astra Serif"/>
          <w:iCs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bookmarkStart w:id="20" w:name="_Toc358640981"/>
      <w:bookmarkStart w:id="21" w:name="_Toc358641196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4. Заявитель несет ответственность за представление недостоверной, неполной и/или ложной информации в соответствии с документацией об открытом аукционе и действующим законодательством Российской Федерации.</w:t>
      </w:r>
      <w:bookmarkEnd w:id="20"/>
      <w:bookmarkEnd w:id="21"/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5. Настоящим Заявитель подтверждает, что:</w:t>
      </w:r>
      <w:bookmarkEnd w:id="14"/>
      <w:bookmarkEnd w:id="15"/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bookmarkStart w:id="22" w:name="_Toc358640983"/>
      <w:bookmarkStart w:id="23" w:name="_Toc358641198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 </w:t>
      </w:r>
      <w:bookmarkStart w:id="24" w:name="_Toc358640984"/>
      <w:bookmarkStart w:id="25" w:name="_Toc358641199"/>
      <w:bookmarkEnd w:id="22"/>
      <w:bookmarkEnd w:id="23"/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- с условиями и сроками заключения договора на размещение нестационарного торгового объекта: </w:t>
      </w:r>
      <w:r w:rsidR="0093325B" w:rsidRPr="0093325B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«Киоск-стакан по реализации кваса»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ознакомлен и согласен;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 с условиями и сроками перечисления денежных средств по итогам аукциона ознакомлен и согласен;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 с условиями и сроками размещения нестационарного торгового объекта ознакомлен и согласен;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 является субъектом малого или среднего предпринимательства (в случае проведения аукциона среди субъектов малого или среднего предпринимательства).</w:t>
      </w:r>
      <w:bookmarkEnd w:id="24"/>
      <w:bookmarkEnd w:id="25"/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6. Заявитель обязуется:</w:t>
      </w:r>
    </w:p>
    <w:p w:rsidR="008A66B0" w:rsidRDefault="00D43CF6">
      <w:pPr>
        <w:widowControl w:val="0"/>
        <w:spacing w:after="0" w:line="240" w:lineRule="auto"/>
        <w:ind w:firstLine="709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 в случае признания Заявителя победителем открытого аукциона перечислить денежные средства по итогам аукциона в сроки, установленные документацией об аукционе;</w:t>
      </w:r>
    </w:p>
    <w:p w:rsidR="008A66B0" w:rsidRDefault="00D43CF6">
      <w:pPr>
        <w:widowControl w:val="0"/>
        <w:spacing w:after="0" w:line="240" w:lineRule="auto"/>
        <w:ind w:firstLine="709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- в случае признания Заявителя победителем заключить Договор на размещение нестационарного торгового объекта: </w:t>
      </w:r>
      <w:r w:rsidR="0093325B" w:rsidRPr="0093325B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«Киоск-стакан по реализации кваса»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, на условиях и в сроки, установленные документацией об аукционе;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 в случае признания победителя аукциона уклонившимся от заключения договора Заявитель, признанный участником аукциона, который сделал предпоследнее предложение о цене аукциона, перечислить денежные средства по итогам аукциона в сроки, установленные документацией об открытом аукционе;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- в случае признания победителя аукциона уклонившимся от заключения договора Заявитель, признанный участником аукциона, который сделал предпоследнее предложение о цене аукциона, заключить договор на размещение нестационарного торгового объекта: </w:t>
      </w:r>
      <w:r w:rsidR="0093325B" w:rsidRPr="0093325B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«Киоск-стакан по реализации кваса»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, на условиях и в сроки, установленные документацией об аукционе.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highlight w:val="magenta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7. Заявитель согласен с тем, что: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lastRenderedPageBreak/>
        <w:t xml:space="preserve">7.1. В случае признания Заявителя победителем аукциона и (или) участником аукциона, сделавшим предпоследнее предложение о цене аукциона, и не перечисления такими Заявителями денежных средств по итогам аукциона в сроки, установленные документацией об аукционе, и не заключения такими Заявителями договора на размещение нестационарного торгового объекта: </w:t>
      </w:r>
      <w:r w:rsidR="0093325B" w:rsidRPr="0093325B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«Киоск-стакан по реализации кваса»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, на условиях и в сроки установленные документацией об аукционе, победитель аукциона и (или) участник аукциона, сделавший предпоследнее предложение о цене аукциона, признаются уклонившимися от заключения договора, и денежные средства, внесенные ими в качестве задатка, не возвращаются и подлежат перечислению на счет администрации </w:t>
      </w:r>
      <w:r w:rsidR="00C15990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7.2.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 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В случае если ни от одного из участников аукциона не поступило предложение о повышении начальной цены аукциона, победителем аукциона признается участник аукциона, чья заявка на участие в аукционе поступила первой. При этом в случае отказа или уклонения такого Заявителя от заключения договора на размещение нестационарного торгового объекта: </w:t>
      </w:r>
      <w:r w:rsidR="0093325B" w:rsidRPr="0093325B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«Киоск-стакан по реализации кваса»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на условиях и в сроки, установленные документацией об аукционе, и не перечислении таким Заявителем денежных средств по итогам  аукциона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администрации </w:t>
      </w:r>
      <w:r w:rsidR="00BB1C57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 Кавказского района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7.3. В случае если аукцион признан несостоявшимся по причине участия в аукционе менее двух участников Заявитель и организатор проведения аукциона обязаны заключить договор на размещение нестационарного торгового объекта: </w:t>
      </w:r>
      <w:r w:rsidR="0093325B" w:rsidRPr="0093325B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«Киоск-стакан по реализации кваса»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, по начальной цене аукциона в порядке, установленном документацией об аукционе. При этом в случае отказа или уклонения такого Заявителя от заключения договора на размещение </w:t>
      </w:r>
      <w:r w:rsidR="0093325B" w:rsidRPr="0093325B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«Киоск-стакан по реализации кваса»</w:t>
      </w:r>
      <w:r w:rsidR="00C541BF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на условиях и в сроки, установленные документацией об аукционе, и не перечислении таким Заявителем денежных средств по итогам аукциона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администрации </w:t>
      </w:r>
      <w:r w:rsidR="00C15990" w:rsidRPr="00C15990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8. Заявитель согласен на обработку своих персональных данных и персональных данных доверителя (в случае передоверия). Заявитель подтверждает, что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Даю согласие на использование моих персональных данных в соответствии с нормами и требованиями Федерального закона от 27 июля 2006 г. № 152-ФЗ «О персональных данных».</w:t>
      </w: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7662EA" w:rsidRDefault="007662EA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D43CF6" w:rsidP="00C541BF">
      <w:pPr>
        <w:widowControl w:val="0"/>
        <w:spacing w:after="0" w:line="240" w:lineRule="auto"/>
        <w:ind w:left="3545"/>
        <w:rPr>
          <w:rFonts w:ascii="PT Astra Serif" w:hAnsi="PT Astra Serif" w:cs="PT Astra Serif"/>
          <w:b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lastRenderedPageBreak/>
        <w:t>Заявление</w:t>
      </w: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_________________________</w:t>
      </w:r>
      <w:r w:rsidR="00485699">
        <w:rPr>
          <w:rFonts w:ascii="PT Astra Serif" w:eastAsia="PT Astra Serif" w:hAnsi="PT Astra Serif" w:cs="PT Astra Serif"/>
          <w:color w:val="000000"/>
          <w:sz w:val="24"/>
          <w:szCs w:val="24"/>
        </w:rPr>
        <w:t>________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_________________________________________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</w:t>
      </w:r>
      <w:proofErr w:type="spellStart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самозанятого</w:t>
      </w:r>
      <w:proofErr w:type="spellEnd"/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физического лица),</w:t>
      </w: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в лице, _____________________</w:t>
      </w:r>
      <w:r w:rsidR="00485699">
        <w:rPr>
          <w:rFonts w:ascii="PT Astra Serif" w:eastAsia="PT Astra Serif" w:hAnsi="PT Astra Serif" w:cs="PT Astra Serif"/>
          <w:color w:val="000000"/>
          <w:sz w:val="24"/>
          <w:szCs w:val="24"/>
        </w:rPr>
        <w:t>__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_____________________________________________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i/>
          <w:i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4"/>
          <w:szCs w:val="24"/>
        </w:rPr>
        <w:t>(наименование должности, Ф.И.О. руководителя, уполномоченного лица (для юридического лица)</w:t>
      </w: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сообщает, 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_________________________________________________________________: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i/>
          <w:i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4"/>
          <w:szCs w:val="24"/>
        </w:rPr>
        <w:t xml:space="preserve"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</w:t>
      </w:r>
      <w:proofErr w:type="spellStart"/>
      <w:r>
        <w:rPr>
          <w:rFonts w:ascii="PT Astra Serif" w:eastAsia="PT Astra Serif" w:hAnsi="PT Astra Serif" w:cs="PT Astra Serif"/>
          <w:i/>
          <w:iCs/>
          <w:color w:val="000000"/>
          <w:sz w:val="24"/>
          <w:szCs w:val="24"/>
        </w:rPr>
        <w:t>самозанятого</w:t>
      </w:r>
      <w:proofErr w:type="spellEnd"/>
      <w:r>
        <w:rPr>
          <w:rFonts w:ascii="PT Astra Serif" w:eastAsia="PT Astra Serif" w:hAnsi="PT Astra Serif" w:cs="PT Astra Serif"/>
          <w:i/>
          <w:iCs/>
          <w:color w:val="000000"/>
          <w:sz w:val="24"/>
          <w:szCs w:val="24"/>
        </w:rPr>
        <w:t xml:space="preserve"> физического лица)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экономическая деятельность указанного лица не приостановлена в порядке, предусмотренном Кодексом Российской Федерации об административных правонарушениях;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не находится в процессе ликвидации (в отношении юридического лица) или в случае отсутствия решения арбитражного суда о признании юридического лица (индивидуального предпринимателя, </w:t>
      </w:r>
      <w:proofErr w:type="spellStart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самозанятого</w:t>
      </w:r>
      <w:proofErr w:type="spellEnd"/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физического лица) банкротом и об открытии конкурсного производства;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не имеет в течение 12 месяцев, предшествующих месяцу, в котором размещено извещение о проведении аукциона, нарушений обязательств по заключённым ранее договорам, подтверждённых документально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деятельности). </w:t>
      </w:r>
    </w:p>
    <w:p w:rsidR="008A66B0" w:rsidRDefault="008A66B0">
      <w:pPr>
        <w:widowControl w:val="0"/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sectPr w:rsidR="008A66B0">
      <w:headerReference w:type="even" r:id="rId9"/>
      <w:headerReference w:type="default" r:id="rId10"/>
      <w:footerReference w:type="default" r:id="rId11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A6" w:rsidRDefault="00094BA6">
      <w:pPr>
        <w:spacing w:after="0" w:line="240" w:lineRule="auto"/>
      </w:pPr>
      <w:r>
        <w:separator/>
      </w:r>
    </w:p>
  </w:endnote>
  <w:endnote w:type="continuationSeparator" w:id="0">
    <w:p w:rsidR="00094BA6" w:rsidRDefault="00094BA6">
      <w:pPr>
        <w:spacing w:after="0" w:line="240" w:lineRule="auto"/>
      </w:pPr>
      <w:r>
        <w:continuationSeparator/>
      </w:r>
    </w:p>
  </w:endnote>
  <w:endnote w:type="continuationNotice" w:id="1">
    <w:p w:rsidR="00094BA6" w:rsidRDefault="00094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B0" w:rsidRDefault="008A66B0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A6" w:rsidRDefault="00094BA6">
      <w:pPr>
        <w:spacing w:after="0" w:line="240" w:lineRule="auto"/>
      </w:pPr>
      <w:r>
        <w:separator/>
      </w:r>
    </w:p>
  </w:footnote>
  <w:footnote w:type="continuationSeparator" w:id="0">
    <w:p w:rsidR="00094BA6" w:rsidRDefault="00094BA6">
      <w:pPr>
        <w:spacing w:after="0" w:line="240" w:lineRule="auto"/>
      </w:pPr>
      <w:r>
        <w:continuationSeparator/>
      </w:r>
    </w:p>
  </w:footnote>
  <w:footnote w:type="continuationNotice" w:id="1">
    <w:p w:rsidR="00094BA6" w:rsidRDefault="00094B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B0" w:rsidRDefault="00D43CF6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A66B0" w:rsidRDefault="008A66B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B0" w:rsidRDefault="00D43CF6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723F3">
      <w:rPr>
        <w:rStyle w:val="af4"/>
        <w:noProof/>
      </w:rPr>
      <w:t>4</w:t>
    </w:r>
    <w:r>
      <w:rPr>
        <w:rStyle w:val="af4"/>
      </w:rPr>
      <w:fldChar w:fldCharType="end"/>
    </w:r>
  </w:p>
  <w:p w:rsidR="008A66B0" w:rsidRDefault="008A66B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631"/>
    <w:multiLevelType w:val="hybridMultilevel"/>
    <w:tmpl w:val="3B62700E"/>
    <w:lvl w:ilvl="0" w:tplc="45F08F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EFCF384">
      <w:start w:val="1"/>
      <w:numFmt w:val="lowerLetter"/>
      <w:lvlText w:val="%2."/>
      <w:lvlJc w:val="left"/>
      <w:pPr>
        <w:ind w:left="1222" w:hanging="360"/>
      </w:pPr>
    </w:lvl>
    <w:lvl w:ilvl="2" w:tplc="9948E880">
      <w:start w:val="1"/>
      <w:numFmt w:val="lowerRoman"/>
      <w:lvlText w:val="%3."/>
      <w:lvlJc w:val="right"/>
      <w:pPr>
        <w:ind w:left="1942" w:hanging="180"/>
      </w:pPr>
    </w:lvl>
    <w:lvl w:ilvl="3" w:tplc="2BEE9426">
      <w:start w:val="1"/>
      <w:numFmt w:val="decimal"/>
      <w:lvlText w:val="%4."/>
      <w:lvlJc w:val="left"/>
      <w:pPr>
        <w:ind w:left="2662" w:hanging="360"/>
      </w:pPr>
    </w:lvl>
    <w:lvl w:ilvl="4" w:tplc="1F4284FC">
      <w:start w:val="1"/>
      <w:numFmt w:val="lowerLetter"/>
      <w:lvlText w:val="%5."/>
      <w:lvlJc w:val="left"/>
      <w:pPr>
        <w:ind w:left="3382" w:hanging="360"/>
      </w:pPr>
    </w:lvl>
    <w:lvl w:ilvl="5" w:tplc="62329002">
      <w:start w:val="1"/>
      <w:numFmt w:val="lowerRoman"/>
      <w:lvlText w:val="%6."/>
      <w:lvlJc w:val="right"/>
      <w:pPr>
        <w:ind w:left="4102" w:hanging="180"/>
      </w:pPr>
    </w:lvl>
    <w:lvl w:ilvl="6" w:tplc="01B00AAE">
      <w:start w:val="1"/>
      <w:numFmt w:val="decimal"/>
      <w:lvlText w:val="%7."/>
      <w:lvlJc w:val="left"/>
      <w:pPr>
        <w:ind w:left="4822" w:hanging="360"/>
      </w:pPr>
    </w:lvl>
    <w:lvl w:ilvl="7" w:tplc="F996801C">
      <w:start w:val="1"/>
      <w:numFmt w:val="lowerLetter"/>
      <w:lvlText w:val="%8."/>
      <w:lvlJc w:val="left"/>
      <w:pPr>
        <w:ind w:left="5542" w:hanging="360"/>
      </w:pPr>
    </w:lvl>
    <w:lvl w:ilvl="8" w:tplc="168A216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8E6D35"/>
    <w:multiLevelType w:val="hybridMultilevel"/>
    <w:tmpl w:val="BD088D72"/>
    <w:lvl w:ilvl="0" w:tplc="D3DA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20A8964">
      <w:start w:val="1"/>
      <w:numFmt w:val="lowerLetter"/>
      <w:lvlText w:val="%2."/>
      <w:lvlJc w:val="left"/>
      <w:pPr>
        <w:ind w:left="1440" w:hanging="360"/>
      </w:pPr>
    </w:lvl>
    <w:lvl w:ilvl="2" w:tplc="4E22D58E">
      <w:start w:val="1"/>
      <w:numFmt w:val="lowerRoman"/>
      <w:lvlText w:val="%3."/>
      <w:lvlJc w:val="right"/>
      <w:pPr>
        <w:ind w:left="2160" w:hanging="180"/>
      </w:pPr>
    </w:lvl>
    <w:lvl w:ilvl="3" w:tplc="549C80C4">
      <w:start w:val="1"/>
      <w:numFmt w:val="decimal"/>
      <w:lvlText w:val="%4."/>
      <w:lvlJc w:val="left"/>
      <w:pPr>
        <w:ind w:left="2880" w:hanging="360"/>
      </w:pPr>
    </w:lvl>
    <w:lvl w:ilvl="4" w:tplc="63900CDE">
      <w:start w:val="1"/>
      <w:numFmt w:val="lowerLetter"/>
      <w:lvlText w:val="%5."/>
      <w:lvlJc w:val="left"/>
      <w:pPr>
        <w:ind w:left="3600" w:hanging="360"/>
      </w:pPr>
    </w:lvl>
    <w:lvl w:ilvl="5" w:tplc="E9921E14">
      <w:start w:val="1"/>
      <w:numFmt w:val="lowerRoman"/>
      <w:lvlText w:val="%6."/>
      <w:lvlJc w:val="right"/>
      <w:pPr>
        <w:ind w:left="4320" w:hanging="180"/>
      </w:pPr>
    </w:lvl>
    <w:lvl w:ilvl="6" w:tplc="5D7E0AF0">
      <w:start w:val="1"/>
      <w:numFmt w:val="decimal"/>
      <w:lvlText w:val="%7."/>
      <w:lvlJc w:val="left"/>
      <w:pPr>
        <w:ind w:left="5040" w:hanging="360"/>
      </w:pPr>
    </w:lvl>
    <w:lvl w:ilvl="7" w:tplc="0FE66F56">
      <w:start w:val="1"/>
      <w:numFmt w:val="lowerLetter"/>
      <w:lvlText w:val="%8."/>
      <w:lvlJc w:val="left"/>
      <w:pPr>
        <w:ind w:left="5760" w:hanging="360"/>
      </w:pPr>
    </w:lvl>
    <w:lvl w:ilvl="8" w:tplc="9B42D7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D1C78"/>
    <w:multiLevelType w:val="hybridMultilevel"/>
    <w:tmpl w:val="C89A6B88"/>
    <w:lvl w:ilvl="0" w:tplc="D2E418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C74B0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C0D8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15EC6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0E8F1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0A56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E223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442B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C023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411C2B"/>
    <w:multiLevelType w:val="hybridMultilevel"/>
    <w:tmpl w:val="B2CE1722"/>
    <w:lvl w:ilvl="0" w:tplc="B41E8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E0523E">
      <w:start w:val="1"/>
      <w:numFmt w:val="lowerLetter"/>
      <w:lvlText w:val="%2."/>
      <w:lvlJc w:val="left"/>
      <w:pPr>
        <w:ind w:left="1440" w:hanging="360"/>
      </w:pPr>
    </w:lvl>
    <w:lvl w:ilvl="2" w:tplc="966A00B0">
      <w:start w:val="1"/>
      <w:numFmt w:val="lowerRoman"/>
      <w:lvlText w:val="%3."/>
      <w:lvlJc w:val="right"/>
      <w:pPr>
        <w:ind w:left="2160" w:hanging="180"/>
      </w:pPr>
    </w:lvl>
    <w:lvl w:ilvl="3" w:tplc="A6FEC78A">
      <w:start w:val="1"/>
      <w:numFmt w:val="decimal"/>
      <w:lvlText w:val="%4."/>
      <w:lvlJc w:val="left"/>
      <w:pPr>
        <w:ind w:left="2880" w:hanging="360"/>
      </w:pPr>
    </w:lvl>
    <w:lvl w:ilvl="4" w:tplc="AFE2F282">
      <w:start w:val="1"/>
      <w:numFmt w:val="lowerLetter"/>
      <w:lvlText w:val="%5."/>
      <w:lvlJc w:val="left"/>
      <w:pPr>
        <w:ind w:left="3600" w:hanging="360"/>
      </w:pPr>
    </w:lvl>
    <w:lvl w:ilvl="5" w:tplc="01465976">
      <w:start w:val="1"/>
      <w:numFmt w:val="lowerRoman"/>
      <w:lvlText w:val="%6."/>
      <w:lvlJc w:val="right"/>
      <w:pPr>
        <w:ind w:left="4320" w:hanging="180"/>
      </w:pPr>
    </w:lvl>
    <w:lvl w:ilvl="6" w:tplc="66D8C418">
      <w:start w:val="1"/>
      <w:numFmt w:val="decimal"/>
      <w:lvlText w:val="%7."/>
      <w:lvlJc w:val="left"/>
      <w:pPr>
        <w:ind w:left="5040" w:hanging="360"/>
      </w:pPr>
    </w:lvl>
    <w:lvl w:ilvl="7" w:tplc="6F1ABAC4">
      <w:start w:val="1"/>
      <w:numFmt w:val="lowerLetter"/>
      <w:lvlText w:val="%8."/>
      <w:lvlJc w:val="left"/>
      <w:pPr>
        <w:ind w:left="5760" w:hanging="360"/>
      </w:pPr>
    </w:lvl>
    <w:lvl w:ilvl="8" w:tplc="772080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E765C"/>
    <w:multiLevelType w:val="multilevel"/>
    <w:tmpl w:val="6A969E1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abstractNum w:abstractNumId="5" w15:restartNumberingAfterBreak="0">
    <w:nsid w:val="71855DF6"/>
    <w:multiLevelType w:val="multilevel"/>
    <w:tmpl w:val="20DCF30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6" w15:restartNumberingAfterBreak="0">
    <w:nsid w:val="7C506819"/>
    <w:multiLevelType w:val="multilevel"/>
    <w:tmpl w:val="127EED3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7" w15:restartNumberingAfterBreak="0">
    <w:nsid w:val="7EC055D8"/>
    <w:multiLevelType w:val="hybridMultilevel"/>
    <w:tmpl w:val="2AEE2FEE"/>
    <w:lvl w:ilvl="0" w:tplc="1D34B9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F0A6014">
      <w:start w:val="1"/>
      <w:numFmt w:val="lowerLetter"/>
      <w:lvlText w:val="%2."/>
      <w:lvlJc w:val="left"/>
      <w:pPr>
        <w:ind w:left="1440" w:hanging="360"/>
      </w:pPr>
    </w:lvl>
    <w:lvl w:ilvl="2" w:tplc="46F6DB52">
      <w:start w:val="1"/>
      <w:numFmt w:val="lowerRoman"/>
      <w:lvlText w:val="%3."/>
      <w:lvlJc w:val="right"/>
      <w:pPr>
        <w:ind w:left="2160" w:hanging="180"/>
      </w:pPr>
    </w:lvl>
    <w:lvl w:ilvl="3" w:tplc="93165008">
      <w:start w:val="1"/>
      <w:numFmt w:val="decimal"/>
      <w:lvlText w:val="%4."/>
      <w:lvlJc w:val="left"/>
      <w:pPr>
        <w:ind w:left="2880" w:hanging="360"/>
      </w:pPr>
    </w:lvl>
    <w:lvl w:ilvl="4" w:tplc="D76ABBC2">
      <w:start w:val="1"/>
      <w:numFmt w:val="lowerLetter"/>
      <w:lvlText w:val="%5."/>
      <w:lvlJc w:val="left"/>
      <w:pPr>
        <w:ind w:left="3600" w:hanging="360"/>
      </w:pPr>
    </w:lvl>
    <w:lvl w:ilvl="5" w:tplc="974A8AEA">
      <w:start w:val="1"/>
      <w:numFmt w:val="lowerRoman"/>
      <w:lvlText w:val="%6."/>
      <w:lvlJc w:val="right"/>
      <w:pPr>
        <w:ind w:left="4320" w:hanging="180"/>
      </w:pPr>
    </w:lvl>
    <w:lvl w:ilvl="6" w:tplc="D9C63780">
      <w:start w:val="1"/>
      <w:numFmt w:val="decimal"/>
      <w:lvlText w:val="%7."/>
      <w:lvlJc w:val="left"/>
      <w:pPr>
        <w:ind w:left="5040" w:hanging="360"/>
      </w:pPr>
    </w:lvl>
    <w:lvl w:ilvl="7" w:tplc="B764F9E0">
      <w:start w:val="1"/>
      <w:numFmt w:val="lowerLetter"/>
      <w:lvlText w:val="%8."/>
      <w:lvlJc w:val="left"/>
      <w:pPr>
        <w:ind w:left="5760" w:hanging="360"/>
      </w:pPr>
    </w:lvl>
    <w:lvl w:ilvl="8" w:tplc="A6A0F0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B0"/>
    <w:rsid w:val="00094BA6"/>
    <w:rsid w:val="000A15EA"/>
    <w:rsid w:val="003723F3"/>
    <w:rsid w:val="00436E8C"/>
    <w:rsid w:val="00485699"/>
    <w:rsid w:val="004E014F"/>
    <w:rsid w:val="007662EA"/>
    <w:rsid w:val="008A66B0"/>
    <w:rsid w:val="0093245A"/>
    <w:rsid w:val="0093325B"/>
    <w:rsid w:val="00BB1C57"/>
    <w:rsid w:val="00C15990"/>
    <w:rsid w:val="00C541BF"/>
    <w:rsid w:val="00D43CF6"/>
    <w:rsid w:val="00E5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0B49"/>
  <w15:docId w15:val="{14166BF1-D084-4BF1-A004-AC8BE975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ab">
    <w:name w:val="No Spacing"/>
    <w:link w:val="ac"/>
    <w:uiPriority w:val="99"/>
    <w:qFormat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pPr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rPr>
      <w:rFonts w:ascii="Calibri" w:eastAsia="Times New Roman" w:hAnsi="Calibri" w:cs="Times New Roman"/>
    </w:r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rPr>
      <w:rFonts w:ascii="Calibri" w:eastAsia="Times New Roman" w:hAnsi="Calibri" w:cs="Times New Roman"/>
    </w:rPr>
  </w:style>
  <w:style w:type="character" w:styleId="af4">
    <w:name w:val="page number"/>
    <w:uiPriority w:val="99"/>
    <w:rPr>
      <w:rFonts w:cs="Times New Roman"/>
    </w:rPr>
  </w:style>
  <w:style w:type="paragraph" w:customStyle="1" w:styleId="13">
    <w:name w:val="Без интервала1"/>
    <w:rPr>
      <w:rFonts w:eastAsia="Times New Roman"/>
      <w:sz w:val="22"/>
      <w:szCs w:val="22"/>
    </w:rPr>
  </w:style>
  <w:style w:type="paragraph" w:customStyle="1" w:styleId="14">
    <w:name w:val="Без интервала1"/>
    <w:uiPriority w:val="99"/>
    <w:rPr>
      <w:sz w:val="22"/>
      <w:szCs w:val="22"/>
      <w:lang w:eastAsia="en-US"/>
    </w:rPr>
  </w:style>
  <w:style w:type="paragraph" w:styleId="af5">
    <w:name w:val="Balloon Text"/>
    <w:basedOn w:val="a"/>
    <w:link w:val="af6"/>
    <w:semiHidden/>
    <w:rPr>
      <w:rFonts w:ascii="Tahoma" w:hAnsi="Tahoma" w:cs="Tahoma"/>
      <w:sz w:val="16"/>
      <w:szCs w:val="16"/>
    </w:rPr>
  </w:style>
  <w:style w:type="paragraph" w:customStyle="1" w:styleId="textbastxt0">
    <w:name w:val="textbastx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7">
    <w:name w:val="endnote text"/>
    <w:basedOn w:val="a"/>
    <w:link w:val="af8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8">
    <w:name w:val="Текст концевой сноски Знак"/>
    <w:link w:val="af7"/>
    <w:rPr>
      <w:rFonts w:ascii="Arial" w:eastAsia="Times New Roman" w:hAnsi="Arial"/>
    </w:rPr>
  </w:style>
  <w:style w:type="character" w:customStyle="1" w:styleId="ae">
    <w:name w:val="Абзац списка Знак"/>
    <w:link w:val="ad"/>
    <w:uiPriority w:val="34"/>
    <w:rPr>
      <w:rFonts w:ascii="Calibri" w:hAnsi="Calibri"/>
      <w:sz w:val="22"/>
      <w:szCs w:val="22"/>
      <w:lang w:val="ru-RU" w:eastAsia="en-US" w:bidi="ar-SA"/>
    </w:rPr>
  </w:style>
  <w:style w:type="paragraph" w:customStyle="1" w:styleId="af9">
    <w:name w:val="наименование"/>
    <w:basedOn w:val="a"/>
    <w:pPr>
      <w:widowControl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a">
    <w:name w:val="Plain Text"/>
    <w:basedOn w:val="a"/>
    <w:link w:val="a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Gen0">
    <w:name w:val="StGen0"/>
    <w:basedOn w:val="a"/>
    <w:next w:val="afe"/>
    <w:link w:val="aff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10">
    <w:name w:val="Заголовок 1 Знак"/>
    <w:link w:val="1"/>
    <w:rPr>
      <w:sz w:val="28"/>
      <w:lang w:val="ru-RU" w:eastAsia="ru-RU" w:bidi="ar-SA"/>
    </w:rPr>
  </w:style>
  <w:style w:type="character" w:customStyle="1" w:styleId="afb">
    <w:name w:val="Текст Знак"/>
    <w:link w:val="afa"/>
    <w:rPr>
      <w:rFonts w:ascii="Courier New" w:hAnsi="Courier New" w:cs="Courier New"/>
      <w:lang w:val="ru-RU" w:eastAsia="ru-RU" w:bidi="ar-SA"/>
    </w:rPr>
  </w:style>
  <w:style w:type="paragraph" w:styleId="aff0">
    <w:name w:val="Normal (Web)"/>
    <w:basedOn w:val="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f1">
    <w:name w:val="Emphasis"/>
    <w:qFormat/>
    <w:rPr>
      <w:i/>
      <w:iCs/>
    </w:rPr>
  </w:style>
  <w:style w:type="character" w:customStyle="1" w:styleId="afd">
    <w:name w:val="Нижний колонтитул Знак"/>
    <w:link w:val="afc"/>
    <w:uiPriority w:val="99"/>
    <w:rPr>
      <w:rFonts w:ascii="Times New Roman" w:eastAsia="Times New Roman" w:hAnsi="Times New Roman"/>
      <w:sz w:val="24"/>
      <w:szCs w:val="24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сновной текст1"/>
    <w:pPr>
      <w:widowControl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f3">
    <w:name w:val="footnote text"/>
    <w:basedOn w:val="a"/>
    <w:link w:val="aff4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link w:val="aff3"/>
    <w:semiHidden/>
    <w:rPr>
      <w:rFonts w:ascii="Times New Roman" w:eastAsia="Times New Roman" w:hAnsi="Times New Roman"/>
    </w:rPr>
  </w:style>
  <w:style w:type="character" w:styleId="aff5">
    <w:name w:val="footnote reference"/>
    <w:semiHidden/>
    <w:rPr>
      <w:vertAlign w:val="superscript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ff">
    <w:name w:val="Название Знак"/>
    <w:link w:val="StGen0"/>
    <w:rPr>
      <w:rFonts w:ascii="Times New Roman" w:eastAsia="Times New Roman" w:hAnsi="Times New Roman"/>
      <w:b/>
      <w:sz w:val="28"/>
    </w:rPr>
  </w:style>
  <w:style w:type="character" w:customStyle="1" w:styleId="xdexpressionboxxddatabindingui">
    <w:name w:val="xdexpressionbox xddatabindingui"/>
  </w:style>
  <w:style w:type="paragraph" w:customStyle="1" w:styleId="aff6">
    <w:name w:val="основной"/>
    <w:basedOn w:val="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customStyle="1" w:styleId="rezul">
    <w:name w:val="rezul"/>
    <w:basedOn w:val="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 w:val="20"/>
      <w:szCs w:val="20"/>
      <w:lang w:val="en-US"/>
    </w:rPr>
  </w:style>
  <w:style w:type="paragraph" w:customStyle="1" w:styleId="adress">
    <w:name w:val="adress"/>
    <w:basedOn w:val="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rPr>
      <w:rFonts w:eastAsia="Times New Roman"/>
      <w:sz w:val="22"/>
      <w:szCs w:val="22"/>
      <w:lang w:eastAsia="en-US"/>
    </w:rPr>
  </w:style>
  <w:style w:type="character" w:styleId="aff7">
    <w:name w:val="annotation reference"/>
    <w:uiPriority w:val="99"/>
    <w:semiHidden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Pr>
      <w:sz w:val="20"/>
      <w:szCs w:val="20"/>
    </w:rPr>
  </w:style>
  <w:style w:type="character" w:customStyle="1" w:styleId="aff9">
    <w:name w:val="Текст примечания Знак"/>
    <w:link w:val="aff8"/>
    <w:uiPriority w:val="99"/>
    <w:semiHidden/>
    <w:rPr>
      <w:rFonts w:eastAsia="Times New Roman"/>
      <w:lang w:eastAsia="en-US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rPr>
      <w:rFonts w:eastAsia="Times New Roman"/>
      <w:b/>
      <w:bCs/>
      <w:lang w:eastAsia="en-US"/>
    </w:rPr>
  </w:style>
  <w:style w:type="paragraph" w:customStyle="1" w:styleId="affc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ffd">
    <w:name w:val="Normal Indent"/>
    <w:basedOn w:val="a"/>
    <w:pPr>
      <w:spacing w:before="120" w:after="120" w:line="240" w:lineRule="auto"/>
      <w:ind w:left="708" w:firstLine="709"/>
      <w:jc w:val="both"/>
    </w:pPr>
    <w:rPr>
      <w:rFonts w:ascii="Times New Roman" w:eastAsia="Calibri" w:hAnsi="Times New Roman"/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affe">
    <w:name w:val="Основной текст_"/>
    <w:link w:val="8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87">
    <w:name w:val="Основной текст87"/>
    <w:basedOn w:val="a"/>
    <w:link w:val="affe"/>
    <w:pPr>
      <w:shd w:val="clear" w:color="auto" w:fill="FFFFFF"/>
      <w:spacing w:after="420" w:line="0" w:lineRule="atLeast"/>
      <w:ind w:hanging="360"/>
    </w:pPr>
    <w:rPr>
      <w:rFonts w:ascii="Times New Roman" w:hAnsi="Times New Roman"/>
      <w:sz w:val="24"/>
      <w:szCs w:val="24"/>
    </w:rPr>
  </w:style>
  <w:style w:type="character" w:customStyle="1" w:styleId="16">
    <w:name w:val="Заголовок №1_"/>
    <w:link w:val="1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7">
    <w:name w:val="Заголовок №1"/>
    <w:basedOn w:val="a"/>
    <w:link w:val="16"/>
    <w:pPr>
      <w:shd w:val="clear" w:color="auto" w:fill="FFFFFF"/>
      <w:spacing w:before="420" w:after="0" w:line="317" w:lineRule="exact"/>
      <w:ind w:firstLine="3500"/>
      <w:outlineLvl w:val="0"/>
    </w:pPr>
    <w:rPr>
      <w:rFonts w:ascii="Times New Roman" w:hAnsi="Times New Roman"/>
      <w:sz w:val="24"/>
      <w:szCs w:val="24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 w:hint="default"/>
      <w:sz w:val="20"/>
      <w:szCs w:val="20"/>
      <w:shd w:val="clear" w:color="auto" w:fill="FFFFFF"/>
    </w:rPr>
  </w:style>
  <w:style w:type="paragraph" w:customStyle="1" w:styleId="afff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fe">
    <w:name w:val="Title"/>
    <w:basedOn w:val="a"/>
    <w:next w:val="a"/>
    <w:link w:val="afff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0">
    <w:name w:val="Заголовок Знак"/>
    <w:basedOn w:val="a0"/>
    <w:link w:val="afe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paragraph" w:customStyle="1" w:styleId="18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StGen1">
    <w:name w:val="StGen1"/>
    <w:basedOn w:val="a"/>
    <w:next w:val="afe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table" w:customStyle="1" w:styleId="25">
    <w:name w:val="Сетка таблицы2"/>
    <w:basedOn w:val="a1"/>
    <w:next w:val="aff2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next w:val="aff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Текст выноски Знак"/>
    <w:basedOn w:val="a0"/>
    <w:link w:val="af5"/>
    <w:semiHidden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a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f1">
    <w:name w:val="Strong"/>
    <w:basedOn w:val="a0"/>
    <w:uiPriority w:val="22"/>
    <w:qFormat/>
    <w:rPr>
      <w:b/>
      <w:bCs/>
    </w:rPr>
  </w:style>
  <w:style w:type="character" w:styleId="af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C07D5C8-74CB-4318-9A0F-6E74E86D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Hewlett-Packard Company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Таксер Е.Ю.</dc:creator>
  <cp:lastModifiedBy>User-22-12</cp:lastModifiedBy>
  <cp:revision>4</cp:revision>
  <cp:lastPrinted>2025-04-11T07:24:00Z</cp:lastPrinted>
  <dcterms:created xsi:type="dcterms:W3CDTF">2025-04-09T14:51:00Z</dcterms:created>
  <dcterms:modified xsi:type="dcterms:W3CDTF">2025-04-11T07:25:00Z</dcterms:modified>
</cp:coreProperties>
</file>