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55E" w:rsidRDefault="0099055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9055E" w:rsidRDefault="0099055E" w:rsidP="00CC2B7E">
      <w:pPr>
        <w:tabs>
          <w:tab w:val="left" w:pos="709"/>
        </w:tabs>
        <w:ind w:left="4956" w:firstLine="708"/>
        <w:rPr>
          <w:sz w:val="28"/>
          <w:szCs w:val="28"/>
        </w:rPr>
      </w:pP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к решению Совета</w:t>
      </w:r>
    </w:p>
    <w:p w:rsidR="00CC2B7E" w:rsidRPr="004E7E37" w:rsidRDefault="00CC2B7E" w:rsidP="00CC2B7E">
      <w:pPr>
        <w:tabs>
          <w:tab w:val="left" w:pos="709"/>
        </w:tabs>
        <w:ind w:left="5664"/>
        <w:rPr>
          <w:sz w:val="28"/>
          <w:szCs w:val="28"/>
        </w:rPr>
      </w:pPr>
      <w:r w:rsidRPr="004E7E37">
        <w:rPr>
          <w:sz w:val="28"/>
          <w:szCs w:val="28"/>
        </w:rPr>
        <w:t>муниципального образования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Кавказский район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от __________20__года </w:t>
      </w:r>
      <w:r w:rsidRPr="004E7E37">
        <w:rPr>
          <w:sz w:val="28"/>
          <w:szCs w:val="28"/>
        </w:rPr>
        <w:t>№ ____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</w:p>
    <w:p w:rsidR="00CC2B7E" w:rsidRPr="004E7E37" w:rsidRDefault="00CC2B7E" w:rsidP="00CC2B7E">
      <w:pPr>
        <w:tabs>
          <w:tab w:val="left" w:pos="709"/>
        </w:tabs>
        <w:suppressAutoHyphens/>
        <w:ind w:firstLine="900"/>
        <w:jc w:val="both"/>
        <w:rPr>
          <w:sz w:val="28"/>
          <w:szCs w:val="28"/>
          <w:lang w:eastAsia="ar-SA"/>
        </w:rPr>
      </w:pPr>
    </w:p>
    <w:p w:rsidR="00E10546" w:rsidRDefault="00E10546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E10546" w:rsidRDefault="0099055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Внесение изменений</w:t>
      </w:r>
    </w:p>
    <w:p w:rsidR="0099055E" w:rsidRDefault="0099055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 Правила землепользования и застройки</w:t>
      </w:r>
    </w:p>
    <w:p w:rsidR="0099055E" w:rsidRDefault="0099055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Мирского сельского поселения Кавказского района</w:t>
      </w:r>
    </w:p>
    <w:p w:rsidR="00E10546" w:rsidRDefault="00E10546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CC2B7E" w:rsidRDefault="00CC2B7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99055E" w:rsidRPr="0099055E" w:rsidRDefault="007B7ECD" w:rsidP="0099055E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C2B7E" w:rsidRPr="00CC2B7E">
        <w:rPr>
          <w:sz w:val="28"/>
          <w:szCs w:val="28"/>
        </w:rPr>
        <w:t xml:space="preserve"> </w:t>
      </w:r>
      <w:r w:rsidR="0099055E">
        <w:rPr>
          <w:sz w:val="28"/>
          <w:szCs w:val="28"/>
        </w:rPr>
        <w:t xml:space="preserve">В </w:t>
      </w:r>
      <w:r w:rsidR="0099055E" w:rsidRPr="0099055E">
        <w:rPr>
          <w:sz w:val="28"/>
          <w:szCs w:val="28"/>
        </w:rPr>
        <w:t>раздел</w:t>
      </w:r>
      <w:r w:rsidR="0099055E">
        <w:rPr>
          <w:sz w:val="28"/>
          <w:szCs w:val="28"/>
        </w:rPr>
        <w:t>е</w:t>
      </w:r>
      <w:r w:rsidR="0099055E" w:rsidRPr="0099055E">
        <w:rPr>
          <w:sz w:val="28"/>
          <w:szCs w:val="28"/>
        </w:rPr>
        <w:t xml:space="preserve"> </w:t>
      </w:r>
      <w:r w:rsidR="0099055E" w:rsidRPr="0099055E">
        <w:rPr>
          <w:sz w:val="28"/>
          <w:szCs w:val="28"/>
          <w:lang w:val="en-US"/>
        </w:rPr>
        <w:t>I</w:t>
      </w:r>
      <w:r w:rsidR="0099055E" w:rsidRPr="0099055E">
        <w:rPr>
          <w:sz w:val="28"/>
          <w:szCs w:val="28"/>
        </w:rPr>
        <w:t xml:space="preserve"> «Порядок применения правил и внесения в них изменений»</w:t>
      </w:r>
      <w:r w:rsidR="0099055E">
        <w:rPr>
          <w:sz w:val="28"/>
          <w:szCs w:val="28"/>
        </w:rPr>
        <w:t>:</w:t>
      </w:r>
    </w:p>
    <w:p w:rsidR="00CC2B7E" w:rsidRPr="00CC2B7E" w:rsidRDefault="0099055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</w:rPr>
        <w:tab/>
        <w:t>1) с</w:t>
      </w:r>
      <w:r w:rsidR="00CC2B7E" w:rsidRPr="00CC2B7E">
        <w:rPr>
          <w:sz w:val="28"/>
          <w:szCs w:val="28"/>
        </w:rPr>
        <w:t xml:space="preserve">татью 24 главы 3 </w:t>
      </w:r>
      <w:r w:rsidR="00CC2B7E" w:rsidRPr="00CC2B7E">
        <w:rPr>
          <w:rFonts w:eastAsia="Calibri"/>
          <w:sz w:val="28"/>
          <w:szCs w:val="28"/>
          <w:lang w:eastAsia="ar-SA"/>
        </w:rPr>
        <w:t>изложить в следующей редакции: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«</w:t>
      </w:r>
      <w:r w:rsidRPr="00CC2B7E">
        <w:rPr>
          <w:rFonts w:eastAsia="Calibri"/>
          <w:b/>
          <w:sz w:val="28"/>
          <w:szCs w:val="28"/>
          <w:lang w:eastAsia="ar-SA"/>
        </w:rPr>
        <w:t xml:space="preserve">Статья 24. Архитектурно-градостроительный облик объекта капитального строительства.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1. В соответствии с частью 5.3 статьи 30 </w:t>
      </w:r>
      <w:proofErr w:type="spellStart"/>
      <w:r w:rsidRPr="00CC2B7E">
        <w:rPr>
          <w:rFonts w:eastAsia="Calibri"/>
          <w:sz w:val="28"/>
          <w:szCs w:val="28"/>
          <w:lang w:eastAsia="ar-SA"/>
        </w:rPr>
        <w:t>ГрК</w:t>
      </w:r>
      <w:proofErr w:type="spellEnd"/>
      <w:r w:rsidRPr="00CC2B7E">
        <w:rPr>
          <w:rFonts w:eastAsia="Calibri"/>
          <w:sz w:val="28"/>
          <w:szCs w:val="28"/>
          <w:lang w:eastAsia="ar-SA"/>
        </w:rPr>
        <w:t xml:space="preserve"> РФ на карте градостроительного зонирования отображены территории, в границах которых предусматриваются требования к архитектурно-градостроительному облику объектов капитального строительства.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2. Требования к архитектурно-градостроительному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строительства, расположенных в пределах обозначенной на карте территориальной зоны или территориальных зон. 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Для видов разрешенного использования, содержащихся в градостроительном регламенте такой зоны или таких зон, устанавливаются требования, содержащиеся в таблице настоящей статьи.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3. Архитектурно-градостроительный облик объектов капитального строительства подлежит согласованию с уполномоченным органом администрации муниципального образования Кавказский район, за исключением случаев, предусмотренных частью 4 указанной статьи.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4. Согласование архитектурно-градостроительного облика объекта капитального строительства не требуется в отношении: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а) гидротехнических сооружений;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в) подземных сооружений;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</w:t>
      </w:r>
      <w:r w:rsidRPr="00CC2B7E">
        <w:rPr>
          <w:rFonts w:eastAsia="Calibri"/>
          <w:sz w:val="28"/>
          <w:szCs w:val="28"/>
          <w:lang w:eastAsia="ar-SA"/>
        </w:rPr>
        <w:lastRenderedPageBreak/>
        <w:t>агрометеорологических и гелиогеофизических характеристик, уровня</w:t>
      </w:r>
      <w:r w:rsidRPr="00CC2B7E">
        <w:rPr>
          <w:rFonts w:eastAsia="Calibri"/>
          <w:sz w:val="28"/>
          <w:szCs w:val="28"/>
          <w:lang w:eastAsia="ar-SA"/>
        </w:rPr>
        <w:br/>
        <w:t>загрязнения атмосферного воздуха, почв, водных объектов;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ж) объектов капитального строительства, предназначенных для хранения, переработки и утилизации биологических отходов;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з) объектов капитального строительства, связанных с обращением с радиоактивными отходами;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и) объектов капитального строительства, связанных с обращением веществ, разрушающих озоновый слой;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к) объектов использования атомной энергии;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л) опасных производственных объектов, определяемых в соответствии с законодательством РФ.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 xml:space="preserve"> </w:t>
      </w:r>
      <w:r w:rsidRPr="00CC2B7E">
        <w:rPr>
          <w:rFonts w:eastAsia="Calibri"/>
          <w:sz w:val="28"/>
          <w:szCs w:val="28"/>
          <w:lang w:eastAsia="ar-SA"/>
        </w:rPr>
        <w:tab/>
        <w:t>5.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6.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7. Порядок согласования архитектурно-градостроительного облика объекта капитального строительства установлен постановлением Правительства РФ от 29 мая 2023 г. № 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C2B7E" w:rsidRPr="00CC2B7E" w:rsidRDefault="00CC2B7E" w:rsidP="00CC2B7E">
      <w:pPr>
        <w:widowControl w:val="0"/>
        <w:suppressAutoHyphens/>
        <w:overflowPunct w:val="0"/>
        <w:autoSpaceDE w:val="0"/>
        <w:spacing w:after="200"/>
        <w:ind w:firstLine="709"/>
        <w:jc w:val="both"/>
        <w:rPr>
          <w:b/>
          <w:sz w:val="28"/>
          <w:szCs w:val="28"/>
        </w:rPr>
      </w:pPr>
      <w:r w:rsidRPr="00CC2B7E">
        <w:rPr>
          <w:b/>
          <w:sz w:val="28"/>
          <w:szCs w:val="28"/>
        </w:rPr>
        <w:t>Требования к архитектурным решениям объектов капитального строительства, расположенным в территориальных зонах, обозначенных на карте градостроительного зонирования.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6378"/>
      </w:tblGrid>
      <w:tr w:rsidR="00CC2B7E" w:rsidRPr="00CC2B7E" w:rsidTr="00AB1602">
        <w:trPr>
          <w:trHeight w:val="881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jc w:val="center"/>
            </w:pPr>
            <w:r w:rsidRPr="00CC2B7E">
              <w:t>Наименование характеристик и показателей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jc w:val="center"/>
            </w:pPr>
            <w:r w:rsidRPr="00CC2B7E">
              <w:t xml:space="preserve">Требования к </w:t>
            </w:r>
            <w:r w:rsidRPr="00CC2B7E">
              <w:rPr>
                <w:shd w:val="clear" w:color="auto" w:fill="FFFFFF"/>
              </w:rPr>
              <w:t>объекту капитального строительства и земельному участку*</w:t>
            </w:r>
          </w:p>
        </w:tc>
      </w:tr>
      <w:tr w:rsidR="00CC2B7E" w:rsidRPr="00CC2B7E" w:rsidTr="00AB1602">
        <w:trPr>
          <w:trHeight w:val="395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 xml:space="preserve">Предельные размеры земельных участков 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 xml:space="preserve">Предельные параметры </w:t>
            </w:r>
            <w:r w:rsidRPr="00CC2B7E">
              <w:lastRenderedPageBreak/>
              <w:t xml:space="preserve">разрешенного строительства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  <w:r w:rsidRPr="00CC2B7E">
              <w:lastRenderedPageBreak/>
              <w:t>Предельный размер земельного участка аналогичен предельному размеру земельного участка, установленному градостроительным регламентом для соответствующей зоны.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  <w:r w:rsidRPr="00CC2B7E">
              <w:t xml:space="preserve">Предельные параметры разрешенного строительства </w:t>
            </w:r>
            <w:r w:rsidRPr="00CC2B7E">
              <w:lastRenderedPageBreak/>
              <w:t>аналогичны предельным параметрам, установленным градостроительным регламентом соответствующей территориальной зоны.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lastRenderedPageBreak/>
              <w:t xml:space="preserve">Объемно-пространственные и композиционно-силуэтные характеристики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При проектировании объектов капитального строительства учитывать типологические характеристики окружающей застройки. 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Для зданий, формирующих уличный фронт застройки, допускается использование силуэтных акцентов (устройство эркеров и балконов).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Кровли вальмовые, двускатные с углом наклона 20 - 40%.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Допускается устройство совмещенных (плоских) или комбинированных кровель для объектов капитального строительства высотой от 2-х этажей.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Для угловых зданий рекомендуется использование силуэтных акцентов. 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Архитектурно-стилевое решение (в том числе особенности оформления фасадов)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При проектировании объектов капитального строительства учитывать стилистику существующей застройки, либо принимать нейтральное стилистическое решение.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Допускается тактичное (умеренное) заимствование исторических архитектурных приемов со стилизованными декоративными элементами.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В фасадных решениях объектов, формирующих уличный фронт застройки, обязательно использовать характерные пропорции, масштаб и ритм фасадов существующей застройки.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Основные отделочные материалы, заполнение оконных и дверных проёмов, козырьки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При проектировании объектов капитального строительства учитывать решения, в части отделочных материалов сложившейся застройки, применяя современные материалы, аналогичные традиционным или имитирующие их.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Для фасадов допускается: оштукатуренные и окрашенные поверхности; красно-коричневый лицевой кирпич; возможна имитация кирпичной кладки; допустимо сочетание стеклянных поверхностей с кирпичными или оштукатуренными элементами.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Для кровель допускается: окрашенные, из металлического не профилированного листа с </w:t>
            </w:r>
            <w:proofErr w:type="spellStart"/>
            <w:r w:rsidRPr="00CC2B7E">
              <w:t>фальцевыми</w:t>
            </w:r>
            <w:proofErr w:type="spellEnd"/>
            <w:r w:rsidRPr="00CC2B7E">
              <w:t xml:space="preserve"> соединениями; допускается применение современных рулонных кровельных материалов.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Запрещается использование материалов - </w:t>
            </w:r>
            <w:proofErr w:type="spellStart"/>
            <w:r w:rsidRPr="00CC2B7E">
              <w:t>сайдинга</w:t>
            </w:r>
            <w:proofErr w:type="spellEnd"/>
            <w:r w:rsidRPr="00CC2B7E">
              <w:t>, профилированного металла, пластика и пр.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Цветовое решение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проектировании объектов капитального строительства учитывать цветовые решения сложившейся застройки.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Для оштукатуренных фасадов и столярных изделий - сложные цвета широкой цветовой гаммы </w:t>
            </w:r>
            <w:proofErr w:type="spellStart"/>
            <w:r w:rsidRPr="00CC2B7E">
              <w:t>разбеленные</w:t>
            </w:r>
            <w:proofErr w:type="spellEnd"/>
            <w:r w:rsidRPr="00CC2B7E">
              <w:t xml:space="preserve"> или приглушенные (оттенки серого, бежевого, коричневого, молочно-белого).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Элементы благоустройства (в том числе ограды, дорожные покрытия, малые формы)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проектировании учитывать благоустройство сложившейся застройки.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Устройство покрытий и </w:t>
            </w:r>
            <w:proofErr w:type="spellStart"/>
            <w:r w:rsidRPr="00CC2B7E">
              <w:t>отмосток</w:t>
            </w:r>
            <w:proofErr w:type="spellEnd"/>
            <w:r w:rsidRPr="00CC2B7E">
              <w:t xml:space="preserve"> в материалах, аналогичных традиционным или имитирующим их.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Установка ограждений для индивидуальной жилой </w:t>
            </w:r>
            <w:r w:rsidRPr="00CC2B7E">
              <w:lastRenderedPageBreak/>
              <w:t>застройки: по красным линиям или межевым границам: прозрачных (не глухих) - высотой не более 2,0 м; комбинированных - высотой не более 1,6 м, выполненных с учетом общей стилистики и пропорций. Материалы: кирпич с оштукатуриванием или покраской, лицевой красно-коричневый кирпич; металлические кованые (или имитирующие ковку) решетки.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lastRenderedPageBreak/>
              <w:t>Ограничения в части наружного освещения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Установка отдельно стоящего оборудования городского освещения, соответствующего характеристикам исторической архитектурной среды.</w:t>
            </w:r>
          </w:p>
        </w:tc>
      </w:tr>
      <w:tr w:rsidR="00CC2B7E" w:rsidRPr="00CC2B7E" w:rsidTr="00AB1602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center"/>
            </w:pPr>
            <w:r w:rsidRPr="00CC2B7E">
              <w:t>Требования и ограничения специального характера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Запрет на размещение всех видов наружной рекламы на главных фасадах зданий и на общих градостроительных пространствах, в том числе: транспарантов-перетяжек, рекламных щитов, стендов и т.п., за исключением рекламных конструкций в виде панелей-кронштейнов размерами не более 70х70 см, выполненных в стилистике исторической застройки и используемых в качестве вывесок.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Разрешено размещение информационных конструкций (информационная табличка с площадью информационного поля не более 0,2 кв. м; вывеска высотой не более 0,4 м), временных элементов информационно-декоративного оформления событийного характера (мобильные информационные конструкции, отдельно стоящие элементы с площадью информационного поля до 2,5 кв. м), включая праздничное оформление. Информационные конструкции не должны диссонировать с исторической средой.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Вывески размещаются в междуэтажных пространствах главных фасадов не выше уровня первого этажа.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Вывески не должны закрывать архитектурные элементы фасада и диссонировать с его стилевыми характеристиками.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размещении на одном фасаде нескольких вывесок все они должны быть одного размера и располагаться на одном уровне. Предпочтительно размещение вывесок, состоящих из отдельных объёмных букв, непосредственно на фасаде (высота букв - не более 30 см) и вывесок в виде панелей-кронштейнов размерами не более 70х70 см.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Запрещено размещение вывесок в оконных и дверных проёмах фасадов, воспринимаемых из общественных городских пространств.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надземным способом.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Разрешается размещение объектов инженерного обеспечения по индивидуальным проектам с учетом характера сложившейся застройки.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Требования к размещению инженерного оборудования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Запрещается установка кондиционеров, любых видов антенн и иного инженерного оборудования на уличных </w:t>
            </w:r>
            <w:r w:rsidRPr="00CC2B7E">
              <w:lastRenderedPageBreak/>
              <w:t>фасадах всех типов зданий, строений и сооружений, формирующих территории общего пользования,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</w:tc>
      </w:tr>
      <w:tr w:rsidR="00CC2B7E" w:rsidRPr="00CC2B7E" w:rsidTr="00AB1602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  <w:rPr>
                <w:shd w:val="clear" w:color="auto" w:fill="FFFFFF"/>
              </w:rPr>
            </w:pPr>
            <w:r w:rsidRPr="00CC2B7E">
              <w:rPr>
                <w:shd w:val="clear" w:color="auto" w:fill="FFFFFF"/>
              </w:rPr>
              <w:lastRenderedPageBreak/>
              <w:t>*При проектировании</w:t>
            </w:r>
            <w:r w:rsidRPr="00CC2B7E">
              <w:rPr>
                <w:shd w:val="clear" w:color="auto" w:fill="FFFFFF"/>
                <w:lang w:eastAsia="ar-SA"/>
              </w:rPr>
              <w:t xml:space="preserve"> объекта капитального строительства</w:t>
            </w:r>
            <w:r w:rsidRPr="00CC2B7E">
              <w:rPr>
                <w:shd w:val="clear" w:color="auto" w:fill="FFFFFF"/>
              </w:rPr>
              <w:t xml:space="preserve"> подлежащего согласованию его </w:t>
            </w:r>
            <w:r w:rsidRPr="00CC2B7E">
              <w:rPr>
                <w:shd w:val="clear" w:color="auto" w:fill="FFFFFF"/>
                <w:lang w:eastAsia="ar-SA"/>
              </w:rPr>
              <w:t>архитектурно-градостроительного облика, необходимо учитывать</w:t>
            </w:r>
            <w:r w:rsidRPr="00CC2B7E">
              <w:rPr>
                <w:shd w:val="clear" w:color="auto" w:fill="FFFFFF"/>
              </w:rPr>
              <w:t xml:space="preserve"> требования к строительным материалам и цветовым решениям отделки фасадов, а также благоустройству земельного участка</w:t>
            </w:r>
            <w:r w:rsidRPr="00CC2B7E">
              <w:rPr>
                <w:shd w:val="clear" w:color="auto" w:fill="FFFFFF"/>
                <w:lang w:eastAsia="ar-SA"/>
              </w:rPr>
              <w:t>,</w:t>
            </w:r>
            <w:r w:rsidRPr="00CC2B7E">
              <w:rPr>
                <w:shd w:val="clear" w:color="auto" w:fill="FFFFFF"/>
              </w:rPr>
              <w:t xml:space="preserve"> установленных Правилами благоустройства территории сельского поселения, утвержденными </w:t>
            </w:r>
            <w:hyperlink r:id="rId4" w:anchor="/document/36972564/entry/0" w:history="1">
              <w:r w:rsidRPr="00CC2B7E">
                <w:rPr>
                  <w:shd w:val="clear" w:color="auto" w:fill="FFFFFF"/>
                </w:rPr>
                <w:t>решением</w:t>
              </w:r>
            </w:hyperlink>
            <w:r w:rsidRPr="00CC2B7E">
              <w:rPr>
                <w:shd w:val="clear" w:color="auto" w:fill="FFFFFF"/>
              </w:rPr>
              <w:t> Совета сельского поселения Кавказского района.</w:t>
            </w:r>
          </w:p>
        </w:tc>
      </w:tr>
    </w:tbl>
    <w:p w:rsidR="00CC2B7E" w:rsidRPr="00CC2B7E" w:rsidRDefault="00CC2B7E" w:rsidP="00CC2B7E">
      <w:pPr>
        <w:widowControl w:val="0"/>
        <w:suppressAutoHyphens/>
        <w:overflowPunct w:val="0"/>
        <w:autoSpaceDE w:val="0"/>
        <w:spacing w:after="200"/>
        <w:jc w:val="right"/>
        <w:rPr>
          <w:sz w:val="28"/>
          <w:szCs w:val="28"/>
        </w:rPr>
      </w:pPr>
      <w:r w:rsidRPr="00CC2B7E">
        <w:rPr>
          <w:sz w:val="28"/>
          <w:szCs w:val="28"/>
        </w:rPr>
        <w:t>»</w:t>
      </w:r>
      <w:r w:rsidR="0041258D">
        <w:rPr>
          <w:sz w:val="28"/>
          <w:szCs w:val="28"/>
        </w:rPr>
        <w:t>.</w:t>
      </w:r>
    </w:p>
    <w:p w:rsidR="0099055E" w:rsidRDefault="00CC2B7E" w:rsidP="0041258D">
      <w:pPr>
        <w:widowControl w:val="0"/>
        <w:suppressAutoHyphens/>
        <w:overflowPunct w:val="0"/>
        <w:autoSpaceDE w:val="0"/>
        <w:spacing w:before="24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</w:r>
      <w:r w:rsidR="007B7ECD">
        <w:rPr>
          <w:sz w:val="28"/>
          <w:szCs w:val="28"/>
        </w:rPr>
        <w:t>2.</w:t>
      </w:r>
      <w:r w:rsidRPr="00CC2B7E">
        <w:rPr>
          <w:sz w:val="28"/>
          <w:szCs w:val="28"/>
        </w:rPr>
        <w:t xml:space="preserve"> </w:t>
      </w:r>
      <w:r w:rsidR="0099055E">
        <w:rPr>
          <w:sz w:val="28"/>
          <w:szCs w:val="28"/>
        </w:rPr>
        <w:t xml:space="preserve">В </w:t>
      </w:r>
      <w:r w:rsidR="0099055E" w:rsidRPr="0099055E">
        <w:rPr>
          <w:sz w:val="28"/>
          <w:szCs w:val="28"/>
        </w:rPr>
        <w:t>раздел</w:t>
      </w:r>
      <w:r w:rsidR="0099055E">
        <w:rPr>
          <w:sz w:val="28"/>
          <w:szCs w:val="28"/>
        </w:rPr>
        <w:t>е</w:t>
      </w:r>
      <w:r w:rsidR="0099055E" w:rsidRPr="0099055E">
        <w:rPr>
          <w:sz w:val="28"/>
          <w:szCs w:val="28"/>
        </w:rPr>
        <w:t xml:space="preserve"> </w:t>
      </w:r>
      <w:r w:rsidR="0099055E" w:rsidRPr="0099055E">
        <w:rPr>
          <w:sz w:val="28"/>
          <w:szCs w:val="28"/>
          <w:lang w:val="en-US"/>
        </w:rPr>
        <w:t>III</w:t>
      </w:r>
      <w:r w:rsidR="0099055E" w:rsidRPr="0099055E">
        <w:rPr>
          <w:sz w:val="28"/>
          <w:szCs w:val="28"/>
        </w:rPr>
        <w:t xml:space="preserve"> «Градостроительные регламенты»:</w:t>
      </w:r>
    </w:p>
    <w:p w:rsidR="00CC2B7E" w:rsidRPr="00CC2B7E" w:rsidRDefault="0099055E" w:rsidP="0099055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CC2B7E" w:rsidRPr="00CC2B7E">
        <w:rPr>
          <w:sz w:val="28"/>
          <w:szCs w:val="28"/>
        </w:rPr>
        <w:t xml:space="preserve"> статье 36 главы 8</w:t>
      </w:r>
      <w:r>
        <w:rPr>
          <w:sz w:val="28"/>
          <w:szCs w:val="28"/>
        </w:rPr>
        <w:t>:</w:t>
      </w:r>
      <w:r w:rsidR="00CC2B7E" w:rsidRPr="00CC2B7E">
        <w:rPr>
          <w:sz w:val="28"/>
          <w:szCs w:val="28"/>
        </w:rPr>
        <w:t xml:space="preserve"> </w:t>
      </w:r>
    </w:p>
    <w:p w:rsidR="00795F71" w:rsidRDefault="007B7ECD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055E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251F56">
        <w:rPr>
          <w:sz w:val="28"/>
          <w:szCs w:val="28"/>
        </w:rPr>
        <w:t xml:space="preserve">) </w:t>
      </w:r>
      <w:r w:rsidR="00251F56" w:rsidRPr="00CC2B7E">
        <w:rPr>
          <w:sz w:val="28"/>
          <w:szCs w:val="28"/>
        </w:rPr>
        <w:t>в территориальной зоне индивидуальных усадебных и блокированных жилых домов «Ж-1»</w:t>
      </w:r>
      <w:r w:rsidR="00795F71">
        <w:rPr>
          <w:sz w:val="28"/>
          <w:szCs w:val="28"/>
        </w:rPr>
        <w:t>:</w:t>
      </w:r>
    </w:p>
    <w:p w:rsidR="007B7ECD" w:rsidRDefault="00795F71" w:rsidP="00795F71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B7ECD">
        <w:rPr>
          <w:sz w:val="28"/>
          <w:szCs w:val="28"/>
        </w:rPr>
        <w:t>в предельных</w:t>
      </w:r>
      <w:r w:rsidR="00251F56" w:rsidRPr="00CC2B7E">
        <w:rPr>
          <w:sz w:val="28"/>
          <w:szCs w:val="28"/>
        </w:rPr>
        <w:t xml:space="preserve"> (минимальн</w:t>
      </w:r>
      <w:r w:rsidR="007B7ECD">
        <w:rPr>
          <w:sz w:val="28"/>
          <w:szCs w:val="28"/>
        </w:rPr>
        <w:t>ых и (или) максимальных) размерах</w:t>
      </w:r>
      <w:r w:rsidR="00251F56" w:rsidRPr="00CC2B7E">
        <w:rPr>
          <w:sz w:val="28"/>
          <w:szCs w:val="28"/>
        </w:rPr>
        <w:t xml:space="preserve"> зе</w:t>
      </w:r>
      <w:r w:rsidR="007B7ECD">
        <w:rPr>
          <w:sz w:val="28"/>
          <w:szCs w:val="28"/>
        </w:rPr>
        <w:t>мельных участков и предельных параметрах</w:t>
      </w:r>
      <w:r w:rsidR="00251F56" w:rsidRPr="00CC2B7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</w:t>
      </w:r>
      <w:r w:rsidR="007B7ECD">
        <w:rPr>
          <w:sz w:val="28"/>
          <w:szCs w:val="28"/>
        </w:rPr>
        <w:t>:</w:t>
      </w:r>
    </w:p>
    <w:p w:rsidR="00251F56" w:rsidRDefault="007B7ECD" w:rsidP="007B7EC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абзац 6 исключить;</w:t>
      </w:r>
    </w:p>
    <w:p w:rsidR="00CC2B7E" w:rsidRPr="00CC2B7E" w:rsidRDefault="0065643E" w:rsidP="007B7EC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абзацами</w:t>
      </w:r>
      <w:r w:rsidR="00CC2B7E" w:rsidRPr="00CC2B7E">
        <w:rPr>
          <w:sz w:val="28"/>
          <w:szCs w:val="28"/>
        </w:rPr>
        <w:t xml:space="preserve"> следующего содержания:</w:t>
      </w:r>
    </w:p>
    <w:p w:rsidR="0065643E" w:rsidRPr="0065643E" w:rsidRDefault="00CC2B7E" w:rsidP="0065643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</w:t>
      </w:r>
      <w:r w:rsidR="0065643E">
        <w:rPr>
          <w:sz w:val="28"/>
          <w:szCs w:val="28"/>
        </w:rPr>
        <w:t>М</w:t>
      </w:r>
      <w:r w:rsidR="0065643E" w:rsidRPr="0065643E">
        <w:rPr>
          <w:sz w:val="28"/>
          <w:szCs w:val="28"/>
        </w:rPr>
        <w:t>аксимальная общая площадь объекта ИЖС – 300 кв.м.;</w:t>
      </w:r>
    </w:p>
    <w:p w:rsidR="00CC2B7E" w:rsidRPr="00CC2B7E" w:rsidRDefault="00CC2B7E" w:rsidP="0065643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</w:r>
      <w:r w:rsidR="00795F71">
        <w:rPr>
          <w:sz w:val="28"/>
          <w:szCs w:val="28"/>
        </w:rPr>
        <w:t xml:space="preserve">б) </w:t>
      </w: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использования земельных участков и объектов капитального строительства вида разрешенного использования земельных участков с кодом «[2.2] Для ведения личного подсобного хозяйства (приусадебный земельный участок)» дополнить абзацем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в) 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случае расположения земельного участка на территории, в границах которых предусматривается требование к архитектурно-градостроительному </w:t>
      </w:r>
      <w:r w:rsidRPr="00CC2B7E">
        <w:rPr>
          <w:sz w:val="28"/>
          <w:szCs w:val="28"/>
        </w:rPr>
        <w:lastRenderedPageBreak/>
        <w:t xml:space="preserve">облику объекта капитального строительства, архитектурно-градостроительный облик объекта капитального строительства должен соответствовать статье 24 настоящих Правил. 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максимальный процент застройки для вспомогательных видов не подлежат установлению.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Общая площадь некапитального объекта принята до 25 кв.м. Этажность отдельно стоящих некапитальных объектов не должна быть более одного этажа, высота – не более 4,5 метров. Внешний вид некапитальных объектов должен быть выполнен в соответствии с утвержденными правилами благоустройства. Размещение некапитальных торговых объектов на территории </w:t>
      </w:r>
      <w:r w:rsidR="0065643E">
        <w:rPr>
          <w:sz w:val="28"/>
          <w:szCs w:val="28"/>
        </w:rPr>
        <w:t xml:space="preserve">Мирского </w:t>
      </w:r>
      <w:r w:rsidRPr="00CC2B7E">
        <w:rPr>
          <w:sz w:val="28"/>
          <w:szCs w:val="28"/>
        </w:rPr>
        <w:t>сельского поселения района осуществляется согласно схеме размещения нестационарных торговых объектов на территории Кавказского района, утвержденной постановлением администрации муниципального образования Кавказский район, разработанной в соответствии с постановлением главы администрации (губернатора) Краснодарского края от 11.11.2014 г.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края».»;</w:t>
      </w:r>
    </w:p>
    <w:p w:rsidR="00795F71" w:rsidRDefault="0065643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F71">
        <w:rPr>
          <w:sz w:val="28"/>
          <w:szCs w:val="28"/>
        </w:rPr>
        <w:t>2</w:t>
      </w:r>
      <w:r w:rsidR="00CC2B7E" w:rsidRPr="00CC2B7E">
        <w:rPr>
          <w:sz w:val="28"/>
          <w:szCs w:val="28"/>
        </w:rPr>
        <w:t>) в территориальной зоне смешанной жилой застройки «Ж-2»</w:t>
      </w:r>
      <w:r w:rsidR="00795F71">
        <w:rPr>
          <w:sz w:val="28"/>
          <w:szCs w:val="28"/>
        </w:rPr>
        <w:t>:</w:t>
      </w:r>
    </w:p>
    <w:p w:rsidR="00A03EDB" w:rsidRDefault="00A03ED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в предельных (минимальных и (или) максимальных) размерах земельных участков и предельных параметров</w:t>
      </w:r>
      <w:r w:rsidR="00CC2B7E" w:rsidRPr="00CC2B7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</w:t>
      </w:r>
      <w:r>
        <w:rPr>
          <w:sz w:val="28"/>
          <w:szCs w:val="28"/>
        </w:rPr>
        <w:t>:</w:t>
      </w:r>
    </w:p>
    <w:p w:rsidR="00A03EDB" w:rsidRPr="00A03EDB" w:rsidRDefault="00A03EDB" w:rsidP="00A03ED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03EDB">
        <w:rPr>
          <w:sz w:val="28"/>
          <w:szCs w:val="28"/>
        </w:rPr>
        <w:t>абзац 6 исключить;</w:t>
      </w:r>
    </w:p>
    <w:p w:rsidR="00CC2B7E" w:rsidRPr="00CC2B7E" w:rsidRDefault="0065643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абзацами</w:t>
      </w:r>
      <w:r w:rsidR="00CC2B7E" w:rsidRPr="00CC2B7E">
        <w:rPr>
          <w:sz w:val="28"/>
          <w:szCs w:val="28"/>
        </w:rPr>
        <w:t xml:space="preserve"> следующего содержания:</w:t>
      </w:r>
    </w:p>
    <w:p w:rsidR="00EC3E50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</w:t>
      </w:r>
      <w:r w:rsidR="00EC3E50" w:rsidRPr="00EC3E50">
        <w:rPr>
          <w:sz w:val="28"/>
          <w:szCs w:val="28"/>
        </w:rPr>
        <w:t>Максимальная общая площадь объекта ИЖС – 300 кв.м.;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A03ED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C2B7E" w:rsidRPr="00CC2B7E">
        <w:rPr>
          <w:sz w:val="28"/>
          <w:szCs w:val="28"/>
        </w:rPr>
        <w:t>) предельные (минимальные и (или) максимальные) размеры земельных участков и предельные параметры разрешенного использования земельных участков и объектов капитального строительства вида разрешенного использования земельных участков с кодом «[2.2] Для ведения личного подсобного хозяйства (приусадебный земельный участок)» дополнить абзацем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A03ED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C2B7E" w:rsidRPr="00CC2B7E">
        <w:rPr>
          <w:sz w:val="28"/>
          <w:szCs w:val="28"/>
        </w:rPr>
        <w:t>) 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</w:t>
      </w:r>
      <w:r w:rsidRPr="00CC2B7E">
        <w:rPr>
          <w:sz w:val="28"/>
          <w:szCs w:val="28"/>
        </w:rPr>
        <w:lastRenderedPageBreak/>
        <w:t>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случае расположения земельного участка на территории, в границах которых предусматривается требование к архитектурно-градостроительному облику объекта капитального строительства, архитектурно-градостроительный облик объекта капитального строительства должен соответствовать статье 24 настоящих Правил. 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максимальный процент застройки для вспомогательных видов не подлежат установлению.</w:t>
      </w:r>
    </w:p>
    <w:p w:rsid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Общая площадь некапитального объекта принята до 25 кв.м. Этажность отдельно стоящих некапитальных объектов не должна быть более одного этажа, высота – не более 4,5 метров. Внешний вид некапитальных объектов должен быть выполнен в соответствии с утвержденными правилами благоустройства. Размещение некапитальных торговых объектов на территории </w:t>
      </w:r>
      <w:r w:rsidR="00EC3E50">
        <w:rPr>
          <w:sz w:val="28"/>
          <w:szCs w:val="28"/>
        </w:rPr>
        <w:t xml:space="preserve">Мирского </w:t>
      </w:r>
      <w:r w:rsidRPr="00CC2B7E">
        <w:rPr>
          <w:sz w:val="28"/>
          <w:szCs w:val="28"/>
        </w:rPr>
        <w:t>сельского поселения района осуществляется согласно схеме размещения нестационарных торговых объектов на территории Кавказского района, утвержденной постановлением администрации муниципального образования Кавказский район, разработанной в соответствии с постановлением главы администрации (губернатора) Краснодарского края от 11.11.2014 г.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края».»;</w:t>
      </w:r>
    </w:p>
    <w:p w:rsidR="00A03EDB" w:rsidRDefault="00EC3E50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06EB">
        <w:rPr>
          <w:sz w:val="28"/>
          <w:szCs w:val="28"/>
        </w:rPr>
        <w:t xml:space="preserve">3) в территориальной </w:t>
      </w:r>
      <w:r w:rsidR="00AF184E">
        <w:rPr>
          <w:sz w:val="28"/>
          <w:szCs w:val="28"/>
        </w:rPr>
        <w:t>общественно-деловой зоне «ОД-1»:</w:t>
      </w:r>
    </w:p>
    <w:p w:rsidR="00AF184E" w:rsidRPr="00AF184E" w:rsidRDefault="00AF184E" w:rsidP="00AF184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184E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строительства»:</w:t>
      </w:r>
    </w:p>
    <w:p w:rsidR="00AF184E" w:rsidRDefault="00AF184E" w:rsidP="00AF184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F184E">
        <w:rPr>
          <w:sz w:val="28"/>
          <w:szCs w:val="28"/>
        </w:rPr>
        <w:t>абзац 6 исключить;</w:t>
      </w:r>
    </w:p>
    <w:p w:rsidR="00EC3E50" w:rsidRPr="00CC2B7E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абзацами</w:t>
      </w:r>
      <w:r w:rsidRPr="00CC2B7E">
        <w:rPr>
          <w:sz w:val="28"/>
          <w:szCs w:val="28"/>
        </w:rPr>
        <w:t xml:space="preserve"> следующего содержания:</w:t>
      </w:r>
    </w:p>
    <w:p w:rsidR="00EC3E50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</w:t>
      </w:r>
      <w:r w:rsidRPr="00EC3E50">
        <w:rPr>
          <w:sz w:val="28"/>
          <w:szCs w:val="28"/>
        </w:rPr>
        <w:t>Максимальная общая площадь объекта ИЖС – 300 кв.м.;</w:t>
      </w:r>
    </w:p>
    <w:p w:rsidR="00EC3E50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AF184E" w:rsidRDefault="00107E54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184E">
        <w:rPr>
          <w:sz w:val="28"/>
          <w:szCs w:val="28"/>
        </w:rPr>
        <w:t>4) в территориальной зоне объектов здравоохранения «ОД-2»</w:t>
      </w:r>
      <w:r w:rsidR="002F16F3">
        <w:rPr>
          <w:sz w:val="28"/>
          <w:szCs w:val="28"/>
        </w:rPr>
        <w:t xml:space="preserve">: </w:t>
      </w:r>
    </w:p>
    <w:p w:rsidR="002F16F3" w:rsidRPr="00AF184E" w:rsidRDefault="002F16F3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184E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строительства»:</w:t>
      </w:r>
    </w:p>
    <w:p w:rsidR="002F16F3" w:rsidRDefault="002F16F3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F184E">
        <w:rPr>
          <w:sz w:val="28"/>
          <w:szCs w:val="28"/>
        </w:rPr>
        <w:t>абзац 6 исключить;</w:t>
      </w:r>
    </w:p>
    <w:p w:rsidR="00EC3E50" w:rsidRPr="00CC2B7E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абзацами</w:t>
      </w:r>
      <w:r w:rsidRPr="00CC2B7E">
        <w:rPr>
          <w:sz w:val="28"/>
          <w:szCs w:val="28"/>
        </w:rPr>
        <w:t xml:space="preserve"> следующего содержания:</w:t>
      </w:r>
    </w:p>
    <w:p w:rsidR="00EC3E50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</w:t>
      </w:r>
      <w:r w:rsidRPr="00EC3E50">
        <w:rPr>
          <w:sz w:val="28"/>
          <w:szCs w:val="28"/>
        </w:rPr>
        <w:t>Максимальная общая площадь объекта ИЖС – 300 кв.м.;</w:t>
      </w:r>
    </w:p>
    <w:p w:rsidR="00EC3E50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lastRenderedPageBreak/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2F16F3" w:rsidRDefault="008D4608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31B4F">
        <w:rPr>
          <w:sz w:val="28"/>
          <w:szCs w:val="28"/>
        </w:rPr>
        <w:t>5</w:t>
      </w:r>
      <w:r w:rsidR="00CC2B7E" w:rsidRPr="00CC2B7E">
        <w:rPr>
          <w:sz w:val="28"/>
          <w:szCs w:val="28"/>
        </w:rPr>
        <w:t xml:space="preserve">) </w:t>
      </w:r>
      <w:r w:rsidR="002F16F3">
        <w:rPr>
          <w:sz w:val="28"/>
          <w:szCs w:val="28"/>
        </w:rPr>
        <w:t>в территориальной</w:t>
      </w:r>
      <w:r w:rsidR="00CC2B7E" w:rsidRPr="00CC2B7E">
        <w:rPr>
          <w:sz w:val="28"/>
          <w:szCs w:val="28"/>
        </w:rPr>
        <w:t xml:space="preserve"> зон</w:t>
      </w:r>
      <w:r w:rsidR="002F16F3">
        <w:rPr>
          <w:sz w:val="28"/>
          <w:szCs w:val="28"/>
        </w:rPr>
        <w:t>е</w:t>
      </w:r>
      <w:r w:rsidR="00CC2B7E" w:rsidRPr="00CC2B7E">
        <w:rPr>
          <w:sz w:val="28"/>
          <w:szCs w:val="28"/>
        </w:rPr>
        <w:t xml:space="preserve"> объектов сельскохозяйственного назначения «СИ»</w:t>
      </w:r>
      <w:r w:rsidR="002F16F3">
        <w:rPr>
          <w:sz w:val="28"/>
          <w:szCs w:val="28"/>
        </w:rPr>
        <w:t>:</w:t>
      </w:r>
    </w:p>
    <w:p w:rsidR="002F16F3" w:rsidRPr="002F16F3" w:rsidRDefault="002F16F3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F16F3">
        <w:rPr>
          <w:sz w:val="28"/>
          <w:szCs w:val="28"/>
        </w:rPr>
        <w:t xml:space="preserve"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</w:t>
      </w:r>
      <w:r>
        <w:rPr>
          <w:sz w:val="28"/>
          <w:szCs w:val="28"/>
        </w:rPr>
        <w:t>«</w:t>
      </w:r>
      <w:r w:rsidRPr="002F16F3">
        <w:rPr>
          <w:sz w:val="28"/>
          <w:szCs w:val="28"/>
        </w:rPr>
        <w:t>[13.2.]</w:t>
      </w:r>
      <w:r>
        <w:rPr>
          <w:sz w:val="28"/>
          <w:szCs w:val="28"/>
        </w:rPr>
        <w:t xml:space="preserve"> </w:t>
      </w:r>
      <w:r w:rsidRPr="002F16F3">
        <w:rPr>
          <w:sz w:val="28"/>
          <w:szCs w:val="28"/>
        </w:rPr>
        <w:t>Ведение</w:t>
      </w:r>
      <w:r>
        <w:rPr>
          <w:sz w:val="28"/>
          <w:szCs w:val="28"/>
        </w:rPr>
        <w:t xml:space="preserve"> </w:t>
      </w:r>
      <w:r w:rsidRPr="002F16F3">
        <w:rPr>
          <w:sz w:val="28"/>
          <w:szCs w:val="28"/>
        </w:rPr>
        <w:t>садоводства»:</w:t>
      </w:r>
    </w:p>
    <w:p w:rsidR="002F16F3" w:rsidRPr="002F16F3" w:rsidRDefault="002F16F3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2F16F3">
        <w:rPr>
          <w:sz w:val="28"/>
          <w:szCs w:val="28"/>
        </w:rPr>
        <w:t>абзац 6 исключить;</w:t>
      </w:r>
    </w:p>
    <w:p w:rsidR="00CC2B7E" w:rsidRPr="00CC2B7E" w:rsidRDefault="002F16F3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C2B7E" w:rsidRPr="00CC2B7E">
        <w:rPr>
          <w:sz w:val="28"/>
          <w:szCs w:val="28"/>
        </w:rPr>
        <w:t>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территории.»;</w:t>
      </w:r>
    </w:p>
    <w:p w:rsidR="0041258D" w:rsidRDefault="0041258D" w:rsidP="0041258D">
      <w:pPr>
        <w:widowControl w:val="0"/>
        <w:suppressAutoHyphens/>
        <w:overflowPunct w:val="0"/>
        <w:autoSpaceDE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12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1258D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41258D">
        <w:rPr>
          <w:sz w:val="28"/>
          <w:szCs w:val="28"/>
        </w:rPr>
        <w:t xml:space="preserve"> </w:t>
      </w:r>
      <w:r w:rsidRPr="0041258D">
        <w:rPr>
          <w:sz w:val="28"/>
          <w:szCs w:val="28"/>
          <w:lang w:val="en-US"/>
        </w:rPr>
        <w:t>IV</w:t>
      </w:r>
      <w:r w:rsidRPr="0041258D">
        <w:rPr>
          <w:sz w:val="28"/>
          <w:szCs w:val="28"/>
        </w:rPr>
        <w:t xml:space="preserve"> «Архитектурно-градостроительные требования»</w:t>
      </w:r>
      <w:r>
        <w:rPr>
          <w:sz w:val="28"/>
          <w:szCs w:val="28"/>
        </w:rPr>
        <w:t>:</w:t>
      </w:r>
    </w:p>
    <w:p w:rsidR="00CC2B7E" w:rsidRPr="00CC2B7E" w:rsidRDefault="0041258D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C2B7E" w:rsidRPr="00CC2B7E">
        <w:rPr>
          <w:sz w:val="28"/>
          <w:szCs w:val="28"/>
        </w:rPr>
        <w:t>пункт 11 статьи 42 дополнить подпунктом следующего содержания:</w:t>
      </w:r>
    </w:p>
    <w:p w:rsidR="0041258D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«15) 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</w:t>
      </w:r>
    </w:p>
    <w:p w:rsidR="00CC2B7E" w:rsidRDefault="0041258D" w:rsidP="0041258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41258D">
        <w:rPr>
          <w:sz w:val="28"/>
          <w:szCs w:val="28"/>
        </w:rPr>
        <w:t>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РФ, в соответствии с которой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санитарно-гигиенических, экологических, выданных уполномоченными федеральными органами исполнительной власти,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муниципального образования, сельского поселения, выданных уполномоченными органами муниципального образования.</w:t>
      </w:r>
      <w:r w:rsidR="002F16F3">
        <w:rPr>
          <w:sz w:val="28"/>
          <w:szCs w:val="28"/>
        </w:rPr>
        <w:t>».</w:t>
      </w: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73023" w:rsidRPr="00CC2B7E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 район                                                                                     М.Н. Козлова</w:t>
      </w:r>
    </w:p>
    <w:p w:rsidR="000425C7" w:rsidRDefault="000425C7">
      <w:bookmarkStart w:id="0" w:name="_GoBack"/>
      <w:bookmarkEnd w:id="0"/>
    </w:p>
    <w:sectPr w:rsidR="000425C7" w:rsidSect="00CC2B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268"/>
    <w:rsid w:val="000425C7"/>
    <w:rsid w:val="00107E54"/>
    <w:rsid w:val="00251F56"/>
    <w:rsid w:val="002A22FB"/>
    <w:rsid w:val="002D7774"/>
    <w:rsid w:val="002F16F3"/>
    <w:rsid w:val="0039037B"/>
    <w:rsid w:val="0041258D"/>
    <w:rsid w:val="0065643E"/>
    <w:rsid w:val="00773023"/>
    <w:rsid w:val="00795F71"/>
    <w:rsid w:val="007B7ECD"/>
    <w:rsid w:val="008A3980"/>
    <w:rsid w:val="008D4608"/>
    <w:rsid w:val="0099055E"/>
    <w:rsid w:val="00A03EDB"/>
    <w:rsid w:val="00AE32CD"/>
    <w:rsid w:val="00AF184E"/>
    <w:rsid w:val="00CC2B7E"/>
    <w:rsid w:val="00D31B4F"/>
    <w:rsid w:val="00E10546"/>
    <w:rsid w:val="00E606EB"/>
    <w:rsid w:val="00EA2268"/>
    <w:rsid w:val="00EC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E9637"/>
  <w15:chartTrackingRefBased/>
  <w15:docId w15:val="{C6F00718-93F5-446E-B8A7-62905232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2933</Words>
  <Characters>16723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Z-21</dc:creator>
  <cp:keywords/>
  <dc:description/>
  <cp:lastModifiedBy>Z-21</cp:lastModifiedBy>
  <cp:revision>8</cp:revision>
  <dcterms:created xsi:type="dcterms:W3CDTF">2023-11-28T08:36:00Z</dcterms:created>
  <dcterms:modified xsi:type="dcterms:W3CDTF">2023-12-12T08:58:00Z</dcterms:modified>
</cp:coreProperties>
</file>