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F876F" w14:textId="77777777" w:rsidR="00264ABE" w:rsidRDefault="00264ABE" w:rsidP="00264ABE">
      <w:pPr>
        <w:tabs>
          <w:tab w:val="left" w:pos="6015"/>
        </w:tabs>
        <w:ind w:left="567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Председателю Совета</w:t>
      </w:r>
    </w:p>
    <w:p w14:paraId="52DB6F09" w14:textId="77777777" w:rsidR="00264ABE" w:rsidRDefault="00264ABE" w:rsidP="00264ABE">
      <w:pPr>
        <w:autoSpaceDE w:val="0"/>
        <w:ind w:left="5670" w:right="11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муниципального образования</w:t>
      </w:r>
    </w:p>
    <w:p w14:paraId="473F9193" w14:textId="77777777" w:rsidR="00264ABE" w:rsidRDefault="00264ABE" w:rsidP="00264ABE">
      <w:pPr>
        <w:autoSpaceDE w:val="0"/>
        <w:ind w:left="5670" w:right="11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Кавказский район</w:t>
      </w:r>
    </w:p>
    <w:p w14:paraId="6CC07E0E" w14:textId="77777777" w:rsidR="00264ABE" w:rsidRDefault="00264ABE" w:rsidP="00264ABE">
      <w:pPr>
        <w:autoSpaceDE w:val="0"/>
        <w:ind w:left="5670" w:right="113"/>
        <w:rPr>
          <w:sz w:val="28"/>
          <w:szCs w:val="28"/>
          <w:lang w:eastAsia="ar-SA"/>
        </w:rPr>
      </w:pPr>
    </w:p>
    <w:p w14:paraId="2FB0CE22" w14:textId="77777777" w:rsidR="00264ABE" w:rsidRDefault="00264ABE" w:rsidP="00264ABE">
      <w:pPr>
        <w:autoSpaceDE w:val="0"/>
        <w:ind w:left="5670" w:right="113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Савину </w:t>
      </w:r>
      <w:proofErr w:type="gramStart"/>
      <w:r>
        <w:rPr>
          <w:sz w:val="28"/>
          <w:szCs w:val="28"/>
          <w:lang w:eastAsia="ar-SA"/>
        </w:rPr>
        <w:t>И.В.</w:t>
      </w:r>
      <w:proofErr w:type="gramEnd"/>
    </w:p>
    <w:p w14:paraId="2CE0A952" w14:textId="77777777" w:rsidR="00264ABE" w:rsidRDefault="00264ABE" w:rsidP="00264ABE">
      <w:pPr>
        <w:ind w:left="624" w:right="113"/>
        <w:jc w:val="both"/>
        <w:rPr>
          <w:sz w:val="28"/>
          <w:szCs w:val="28"/>
          <w:lang w:eastAsia="ar-SA"/>
        </w:rPr>
      </w:pPr>
    </w:p>
    <w:p w14:paraId="41CC86C1" w14:textId="77777777" w:rsidR="00264ABE" w:rsidRDefault="00264ABE">
      <w:pPr>
        <w:rPr>
          <w:sz w:val="28"/>
          <w:szCs w:val="28"/>
        </w:rPr>
      </w:pPr>
    </w:p>
    <w:p w14:paraId="5E5A7D64" w14:textId="77777777" w:rsidR="00264ABE" w:rsidRDefault="00264ABE">
      <w:pPr>
        <w:rPr>
          <w:sz w:val="28"/>
          <w:szCs w:val="28"/>
        </w:rPr>
      </w:pPr>
    </w:p>
    <w:p w14:paraId="50895904" w14:textId="77777777" w:rsidR="00264ABE" w:rsidRDefault="00264ABE">
      <w:pPr>
        <w:rPr>
          <w:sz w:val="28"/>
          <w:szCs w:val="28"/>
        </w:rPr>
      </w:pPr>
    </w:p>
    <w:p w14:paraId="4028D9AD" w14:textId="77777777" w:rsidR="00264ABE" w:rsidRDefault="00264ABE">
      <w:pPr>
        <w:rPr>
          <w:sz w:val="28"/>
          <w:szCs w:val="28"/>
        </w:rPr>
      </w:pPr>
    </w:p>
    <w:p w14:paraId="7A3398E9" w14:textId="77777777" w:rsidR="00264ABE" w:rsidRDefault="00264ABE">
      <w:pPr>
        <w:rPr>
          <w:sz w:val="28"/>
          <w:szCs w:val="28"/>
        </w:rPr>
      </w:pPr>
    </w:p>
    <w:p w14:paraId="287E2565" w14:textId="77777777" w:rsidR="00264ABE" w:rsidRPr="0040747E" w:rsidRDefault="00264ABE" w:rsidP="00264ABE">
      <w:pPr>
        <w:rPr>
          <w:noProof/>
          <w:sz w:val="28"/>
          <w:szCs w:val="28"/>
        </w:rPr>
      </w:pPr>
      <w:r w:rsidRPr="0040747E">
        <w:rPr>
          <w:noProof/>
          <w:sz w:val="28"/>
          <w:szCs w:val="28"/>
        </w:rPr>
        <w:t>О направлении  информации</w:t>
      </w:r>
    </w:p>
    <w:p w14:paraId="0A6D6C2F" w14:textId="77777777" w:rsidR="00264ABE" w:rsidRPr="0040747E" w:rsidRDefault="00264ABE" w:rsidP="00264ABE">
      <w:pPr>
        <w:jc w:val="center"/>
        <w:rPr>
          <w:sz w:val="28"/>
          <w:szCs w:val="28"/>
        </w:rPr>
      </w:pPr>
    </w:p>
    <w:p w14:paraId="22DC0E68" w14:textId="77777777" w:rsidR="00264ABE" w:rsidRDefault="00264ABE" w:rsidP="00264ABE">
      <w:pPr>
        <w:jc w:val="center"/>
        <w:rPr>
          <w:sz w:val="28"/>
          <w:szCs w:val="28"/>
        </w:rPr>
      </w:pPr>
    </w:p>
    <w:p w14:paraId="6F21829F" w14:textId="77777777" w:rsidR="00264ABE" w:rsidRPr="0040747E" w:rsidRDefault="00264ABE" w:rsidP="00264ABE">
      <w:pPr>
        <w:jc w:val="center"/>
        <w:rPr>
          <w:sz w:val="28"/>
          <w:szCs w:val="28"/>
        </w:rPr>
      </w:pPr>
      <w:r w:rsidRPr="0040747E">
        <w:rPr>
          <w:sz w:val="28"/>
          <w:szCs w:val="28"/>
        </w:rPr>
        <w:t xml:space="preserve">Уважаемый Игорь </w:t>
      </w:r>
      <w:r>
        <w:rPr>
          <w:sz w:val="28"/>
          <w:szCs w:val="28"/>
        </w:rPr>
        <w:t>Владимирович</w:t>
      </w:r>
      <w:r w:rsidRPr="0040747E">
        <w:rPr>
          <w:sz w:val="28"/>
          <w:szCs w:val="28"/>
        </w:rPr>
        <w:t>!</w:t>
      </w:r>
    </w:p>
    <w:p w14:paraId="739CFB9B" w14:textId="77777777" w:rsidR="00264ABE" w:rsidRPr="005230D6" w:rsidRDefault="00264ABE" w:rsidP="00264ABE">
      <w:pPr>
        <w:jc w:val="center"/>
        <w:rPr>
          <w:color w:val="000000"/>
          <w:sz w:val="28"/>
          <w:szCs w:val="28"/>
        </w:rPr>
      </w:pPr>
    </w:p>
    <w:p w14:paraId="686D4E3C" w14:textId="77777777" w:rsidR="00863C9B" w:rsidRDefault="00264ABE" w:rsidP="00264ABE">
      <w:pPr>
        <w:ind w:firstLine="709"/>
        <w:jc w:val="both"/>
        <w:rPr>
          <w:sz w:val="28"/>
          <w:szCs w:val="28"/>
        </w:rPr>
      </w:pPr>
      <w:r w:rsidRPr="005230D6">
        <w:rPr>
          <w:color w:val="000000"/>
          <w:sz w:val="28"/>
          <w:szCs w:val="28"/>
        </w:rPr>
        <w:t>Направля</w:t>
      </w:r>
      <w:r>
        <w:rPr>
          <w:color w:val="000000"/>
          <w:sz w:val="28"/>
          <w:szCs w:val="28"/>
        </w:rPr>
        <w:t>ю</w:t>
      </w:r>
      <w:r w:rsidRPr="005230D6">
        <w:rPr>
          <w:color w:val="000000"/>
          <w:sz w:val="28"/>
          <w:szCs w:val="28"/>
        </w:rPr>
        <w:t xml:space="preserve"> Вам информацию </w:t>
      </w:r>
      <w:r>
        <w:rPr>
          <w:sz w:val="28"/>
          <w:szCs w:val="28"/>
        </w:rPr>
        <w:t>о</w:t>
      </w:r>
      <w:r w:rsidR="00863C9B">
        <w:rPr>
          <w:sz w:val="28"/>
          <w:szCs w:val="28"/>
        </w:rPr>
        <w:t>б организации оплачиваемых общественных работ, как одной из мер активной политики занятости населения и об основных задачах на 2025 год.</w:t>
      </w:r>
    </w:p>
    <w:p w14:paraId="445F4769" w14:textId="77777777" w:rsidR="00BE4428" w:rsidRPr="00BE2744" w:rsidRDefault="00BE4428" w:rsidP="00BE44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97781">
        <w:rPr>
          <w:sz w:val="28"/>
          <w:szCs w:val="28"/>
        </w:rPr>
        <w:t xml:space="preserve"> 2024 году</w:t>
      </w:r>
      <w:r>
        <w:rPr>
          <w:sz w:val="28"/>
          <w:szCs w:val="28"/>
        </w:rPr>
        <w:t xml:space="preserve"> в рамках совместной деятельности ЦЗН и работодателей Кавказск</w:t>
      </w:r>
      <w:r w:rsidR="00574FE7">
        <w:rPr>
          <w:sz w:val="28"/>
          <w:szCs w:val="28"/>
        </w:rPr>
        <w:t>ого района</w:t>
      </w:r>
      <w:r w:rsidR="00574FE7" w:rsidRPr="00574FE7">
        <w:rPr>
          <w:sz w:val="28"/>
          <w:szCs w:val="28"/>
        </w:rPr>
        <w:t xml:space="preserve"> </w:t>
      </w:r>
      <w:r w:rsidR="00574FE7">
        <w:rPr>
          <w:sz w:val="28"/>
          <w:szCs w:val="28"/>
        </w:rPr>
        <w:t>реализована организация оплачиваемых общественных работ, как одной из мер активной политики занятости.</w:t>
      </w:r>
    </w:p>
    <w:p w14:paraId="16436B67" w14:textId="77777777" w:rsidR="0006494F" w:rsidRDefault="00BE4428" w:rsidP="00BE4428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1586">
        <w:rPr>
          <w:bCs/>
          <w:sz w:val="28"/>
          <w:szCs w:val="28"/>
        </w:rPr>
        <w:t>Оплачиваемые общественные работы</w:t>
      </w:r>
      <w:r>
        <w:rPr>
          <w:bCs/>
          <w:sz w:val="28"/>
          <w:szCs w:val="28"/>
        </w:rPr>
        <w:t>, в первую очередь, нацелены на</w:t>
      </w:r>
      <w:r>
        <w:rPr>
          <w:sz w:val="28"/>
          <w:szCs w:val="28"/>
          <w:shd w:val="clear" w:color="auto" w:fill="FFFFFF"/>
        </w:rPr>
        <w:t xml:space="preserve"> </w:t>
      </w:r>
      <w:r w:rsidRPr="00301586">
        <w:rPr>
          <w:sz w:val="28"/>
          <w:szCs w:val="28"/>
          <w:shd w:val="clear" w:color="auto" w:fill="FFFFFF"/>
        </w:rPr>
        <w:t>общественно полезную направленность и организу</w:t>
      </w:r>
      <w:r>
        <w:rPr>
          <w:sz w:val="28"/>
          <w:szCs w:val="28"/>
          <w:shd w:val="clear" w:color="auto" w:fill="FFFFFF"/>
        </w:rPr>
        <w:t>ются</w:t>
      </w:r>
      <w:r w:rsidRPr="00301586">
        <w:rPr>
          <w:sz w:val="28"/>
          <w:szCs w:val="28"/>
          <w:shd w:val="clear" w:color="auto" w:fill="FFFFFF"/>
        </w:rPr>
        <w:t xml:space="preserve"> в качестве дополнительной социальной поддержки граждан, зарегистрированных в органах службы занятости в целях поиска подходящей работы.</w:t>
      </w:r>
      <w:r w:rsidRPr="00301586">
        <w:rPr>
          <w:rStyle w:val="1"/>
          <w:rFonts w:ascii="Arial" w:hAnsi="Arial" w:cs="Arial"/>
          <w:color w:val="333333"/>
          <w:shd w:val="clear" w:color="auto" w:fill="FFFFFF"/>
        </w:rPr>
        <w:t xml:space="preserve"> </w:t>
      </w:r>
      <w:r w:rsidRPr="00301586">
        <w:rPr>
          <w:bCs/>
          <w:sz w:val="28"/>
          <w:szCs w:val="28"/>
        </w:rPr>
        <w:t>Время, в течение которого гражданин принимает участие в общественных работах</w:t>
      </w:r>
      <w:r w:rsidRPr="00301586">
        <w:rPr>
          <w:sz w:val="28"/>
          <w:szCs w:val="28"/>
          <w:shd w:val="clear" w:color="auto" w:fill="FFFFFF"/>
        </w:rPr>
        <w:t>, не прерывает трудового стажа и засчитывается в страховой стаж, учитываемый при определении права на страховую пенсию.</w:t>
      </w:r>
      <w:r w:rsidRPr="00BE2744">
        <w:rPr>
          <w:rStyle w:val="a4"/>
          <w:rFonts w:ascii="Arial" w:hAnsi="Arial" w:cs="Arial"/>
          <w:color w:val="333333"/>
        </w:rPr>
        <w:t xml:space="preserve"> </w:t>
      </w:r>
      <w:r>
        <w:rPr>
          <w:sz w:val="28"/>
          <w:szCs w:val="28"/>
        </w:rPr>
        <w:t xml:space="preserve">Заработная плата за труд безработным гражданам, принимающим участие в общественных работах, производится </w:t>
      </w:r>
      <w:r w:rsidRPr="00E97781">
        <w:rPr>
          <w:sz w:val="28"/>
          <w:szCs w:val="28"/>
        </w:rPr>
        <w:t xml:space="preserve">за счет средств работодателей и доплат </w:t>
      </w:r>
      <w:r w:rsidR="00863C9B">
        <w:rPr>
          <w:sz w:val="28"/>
          <w:szCs w:val="28"/>
        </w:rPr>
        <w:t xml:space="preserve">центром занятости </w:t>
      </w:r>
      <w:r w:rsidRPr="00E97781">
        <w:rPr>
          <w:sz w:val="28"/>
          <w:szCs w:val="28"/>
        </w:rPr>
        <w:t>в виде материальной поддержки из краевого бюджета</w:t>
      </w:r>
      <w:r w:rsidR="00863C9B">
        <w:rPr>
          <w:sz w:val="28"/>
          <w:szCs w:val="28"/>
        </w:rPr>
        <w:t xml:space="preserve"> в размере 3222,00 руб. в месяц</w:t>
      </w:r>
      <w:r w:rsidRPr="00E97781">
        <w:rPr>
          <w:sz w:val="28"/>
          <w:szCs w:val="28"/>
        </w:rPr>
        <w:t xml:space="preserve">. </w:t>
      </w:r>
    </w:p>
    <w:p w14:paraId="337C033E" w14:textId="77777777" w:rsidR="00861D17" w:rsidRDefault="004E3997" w:rsidP="00E57F01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Так, в 2024 году </w:t>
      </w:r>
      <w:r w:rsidR="0009397D">
        <w:rPr>
          <w:sz w:val="28"/>
          <w:szCs w:val="28"/>
        </w:rPr>
        <w:t xml:space="preserve">на общественные работы были трудоустроены 65 граждан, что значительно ниже трудоустройства </w:t>
      </w:r>
      <w:r w:rsidR="008B11CF">
        <w:rPr>
          <w:sz w:val="28"/>
          <w:szCs w:val="28"/>
        </w:rPr>
        <w:t xml:space="preserve">безработных </w:t>
      </w:r>
      <w:r w:rsidR="0009397D">
        <w:rPr>
          <w:sz w:val="28"/>
          <w:szCs w:val="28"/>
        </w:rPr>
        <w:t xml:space="preserve">граждан </w:t>
      </w:r>
      <w:r w:rsidR="00E57F01">
        <w:rPr>
          <w:sz w:val="28"/>
          <w:szCs w:val="28"/>
        </w:rPr>
        <w:t>по сравнению с</w:t>
      </w:r>
      <w:r w:rsidR="0009397D">
        <w:rPr>
          <w:sz w:val="28"/>
          <w:szCs w:val="28"/>
        </w:rPr>
        <w:t xml:space="preserve"> 2023 год</w:t>
      </w:r>
      <w:r w:rsidR="00E57F01">
        <w:rPr>
          <w:sz w:val="28"/>
          <w:szCs w:val="28"/>
        </w:rPr>
        <w:t>ом</w:t>
      </w:r>
      <w:r w:rsidR="00A06A30">
        <w:rPr>
          <w:sz w:val="28"/>
          <w:szCs w:val="28"/>
        </w:rPr>
        <w:t xml:space="preserve"> (141 чел.)</w:t>
      </w:r>
      <w:r w:rsidR="0009397D">
        <w:rPr>
          <w:sz w:val="28"/>
          <w:szCs w:val="28"/>
        </w:rPr>
        <w:t>.</w:t>
      </w:r>
      <w:r w:rsidR="008B11CF">
        <w:rPr>
          <w:sz w:val="28"/>
          <w:szCs w:val="28"/>
        </w:rPr>
        <w:t xml:space="preserve"> В трудоустройстве безработных граждан активное участие принимали работодатели Кавказского района:</w:t>
      </w:r>
      <w:r w:rsidR="00DE4C6D">
        <w:rPr>
          <w:sz w:val="28"/>
          <w:szCs w:val="28"/>
        </w:rPr>
        <w:t xml:space="preserve"> </w:t>
      </w:r>
      <w:hyperlink r:id="rId7" w:tooltip="поиск всех организаций с именем КРОПОТКИНСКАЯ ГОРОДСКАЯ ОРГАНИЗАЦИЯ КРАСНОДАРСКОЙ КРАЕВОЙ ОРГАНИЗАЦИИ ОБЩЕРОССИЙСКОЙ ОБЩЕСТВЕННОЙ ОРГАНИЗАЦИИ &quot;ВСЕРОССИЙСКОЕ ОБЩЕСТВО ИНВАЛИДОВ&quot; (ВОИ)" w:history="1">
        <w:r w:rsidR="00DE4C6D" w:rsidRPr="00DE4C6D">
          <w:rPr>
            <w:rStyle w:val="a3"/>
            <w:caps/>
            <w:color w:val="auto"/>
            <w:sz w:val="28"/>
            <w:szCs w:val="28"/>
            <w:u w:val="none"/>
            <w:shd w:val="clear" w:color="auto" w:fill="FFFFFF"/>
          </w:rPr>
          <w:t>КГО</w:t>
        </w:r>
      </w:hyperlink>
      <w:r w:rsidR="00DE4C6D" w:rsidRPr="00DE4C6D">
        <w:rPr>
          <w:sz w:val="28"/>
          <w:szCs w:val="28"/>
        </w:rPr>
        <w:t xml:space="preserve"> ВОИ</w:t>
      </w:r>
      <w:r w:rsidR="00DE4C6D">
        <w:rPr>
          <w:sz w:val="28"/>
          <w:szCs w:val="28"/>
        </w:rPr>
        <w:t>, ООО «Гостиница Кавказ», ИП Зубарев В.А., ООО УК «</w:t>
      </w:r>
      <w:proofErr w:type="spellStart"/>
      <w:r w:rsidR="00DE4C6D">
        <w:rPr>
          <w:sz w:val="28"/>
          <w:szCs w:val="28"/>
        </w:rPr>
        <w:t>Темижбекская</w:t>
      </w:r>
      <w:proofErr w:type="spellEnd"/>
      <w:r w:rsidR="00DE4C6D">
        <w:rPr>
          <w:sz w:val="28"/>
          <w:szCs w:val="28"/>
        </w:rPr>
        <w:t xml:space="preserve">», </w:t>
      </w:r>
      <w:r w:rsidR="00E57F01">
        <w:rPr>
          <w:sz w:val="28"/>
          <w:szCs w:val="28"/>
        </w:rPr>
        <w:t xml:space="preserve">      </w:t>
      </w:r>
      <w:r w:rsidR="00B0033D" w:rsidRPr="00B0033D">
        <w:rPr>
          <w:sz w:val="28"/>
          <w:szCs w:val="28"/>
          <w:shd w:val="clear" w:color="auto" w:fill="FFFFFF"/>
        </w:rPr>
        <w:t>ГБУЗ "КЦРБ" МЗ КК</w:t>
      </w:r>
      <w:r w:rsidR="00E57F01">
        <w:rPr>
          <w:sz w:val="28"/>
          <w:szCs w:val="28"/>
          <w:shd w:val="clear" w:color="auto" w:fill="FFFFFF"/>
        </w:rPr>
        <w:t xml:space="preserve">, </w:t>
      </w:r>
      <w:r w:rsidR="00B0033D" w:rsidRPr="00B0033D">
        <w:rPr>
          <w:bCs/>
          <w:color w:val="000000"/>
          <w:sz w:val="28"/>
          <w:szCs w:val="28"/>
          <w:shd w:val="clear" w:color="auto" w:fill="FFFFFF"/>
        </w:rPr>
        <w:t>ГБУЗ "Городская больница г. Кропоткина" МЗ КК</w:t>
      </w:r>
      <w:r w:rsidR="00B0033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E20582">
        <w:rPr>
          <w:bCs/>
          <w:color w:val="000000"/>
          <w:sz w:val="28"/>
          <w:szCs w:val="28"/>
          <w:shd w:val="clear" w:color="auto" w:fill="FFFFFF"/>
        </w:rPr>
        <w:t>ГБУ СО КК «Кавказский КЦ СОН</w:t>
      </w:r>
      <w:r w:rsidR="00E20582" w:rsidRPr="00901BD7">
        <w:rPr>
          <w:bCs/>
          <w:sz w:val="28"/>
          <w:szCs w:val="28"/>
          <w:shd w:val="clear" w:color="auto" w:fill="FFFFFF"/>
        </w:rPr>
        <w:t xml:space="preserve">», </w:t>
      </w:r>
      <w:r w:rsidR="00901BD7" w:rsidRPr="00901BD7">
        <w:rPr>
          <w:bCs/>
          <w:sz w:val="28"/>
          <w:szCs w:val="28"/>
          <w:shd w:val="clear" w:color="auto" w:fill="FFFFFF"/>
        </w:rPr>
        <w:t>ГБУЗ</w:t>
      </w:r>
      <w:r w:rsidR="00901BD7">
        <w:rPr>
          <w:bCs/>
          <w:sz w:val="28"/>
          <w:szCs w:val="28"/>
          <w:shd w:val="clear" w:color="auto" w:fill="FFFFFF"/>
        </w:rPr>
        <w:t xml:space="preserve"> </w:t>
      </w:r>
      <w:r w:rsidR="00901BD7" w:rsidRPr="00901BD7">
        <w:rPr>
          <w:sz w:val="28"/>
          <w:szCs w:val="28"/>
          <w:shd w:val="clear" w:color="auto" w:fill="FFFFFF"/>
        </w:rPr>
        <w:t>"</w:t>
      </w:r>
      <w:r w:rsidR="00901BD7" w:rsidRPr="00901BD7">
        <w:rPr>
          <w:bCs/>
          <w:sz w:val="28"/>
          <w:szCs w:val="28"/>
          <w:shd w:val="clear" w:color="auto" w:fill="FFFFFF"/>
        </w:rPr>
        <w:t>Противотуберкулезный</w:t>
      </w:r>
      <w:r w:rsidR="00901BD7" w:rsidRPr="00901BD7">
        <w:rPr>
          <w:sz w:val="28"/>
          <w:szCs w:val="28"/>
          <w:shd w:val="clear" w:color="auto" w:fill="FFFFFF"/>
        </w:rPr>
        <w:t xml:space="preserve"> </w:t>
      </w:r>
      <w:r w:rsidR="00901BD7" w:rsidRPr="00901BD7">
        <w:rPr>
          <w:bCs/>
          <w:sz w:val="28"/>
          <w:szCs w:val="28"/>
          <w:shd w:val="clear" w:color="auto" w:fill="FFFFFF"/>
        </w:rPr>
        <w:t>Диспансер</w:t>
      </w:r>
      <w:r w:rsidR="00901BD7" w:rsidRPr="00901BD7">
        <w:rPr>
          <w:sz w:val="28"/>
          <w:szCs w:val="28"/>
          <w:shd w:val="clear" w:color="auto" w:fill="FFFFFF"/>
        </w:rPr>
        <w:t xml:space="preserve"> №</w:t>
      </w:r>
      <w:r w:rsidR="00901BD7" w:rsidRPr="00901BD7">
        <w:rPr>
          <w:bCs/>
          <w:sz w:val="28"/>
          <w:szCs w:val="28"/>
          <w:shd w:val="clear" w:color="auto" w:fill="FFFFFF"/>
        </w:rPr>
        <w:t>4</w:t>
      </w:r>
      <w:r w:rsidR="00901BD7" w:rsidRPr="00901BD7">
        <w:rPr>
          <w:sz w:val="28"/>
          <w:szCs w:val="28"/>
          <w:shd w:val="clear" w:color="auto" w:fill="FFFFFF"/>
        </w:rPr>
        <w:t>"</w:t>
      </w:r>
      <w:r w:rsidR="00901BD7">
        <w:rPr>
          <w:sz w:val="28"/>
          <w:szCs w:val="28"/>
          <w:shd w:val="clear" w:color="auto" w:fill="FFFFFF"/>
        </w:rPr>
        <w:t>,</w:t>
      </w:r>
      <w:r w:rsidR="00C85ABA">
        <w:rPr>
          <w:sz w:val="28"/>
          <w:szCs w:val="28"/>
          <w:shd w:val="clear" w:color="auto" w:fill="FFFFFF"/>
        </w:rPr>
        <w:t xml:space="preserve"> ИП Пушкарская Ю.В., МБУ ДО СШ </w:t>
      </w:r>
      <w:r w:rsidR="00F9547D">
        <w:rPr>
          <w:sz w:val="28"/>
          <w:szCs w:val="28"/>
          <w:shd w:val="clear" w:color="auto" w:fill="FFFFFF"/>
        </w:rPr>
        <w:t>«</w:t>
      </w:r>
      <w:r w:rsidR="00C85ABA">
        <w:rPr>
          <w:sz w:val="28"/>
          <w:szCs w:val="28"/>
          <w:shd w:val="clear" w:color="auto" w:fill="FFFFFF"/>
        </w:rPr>
        <w:t>Ника</w:t>
      </w:r>
      <w:r w:rsidR="00F9547D">
        <w:rPr>
          <w:sz w:val="28"/>
          <w:szCs w:val="28"/>
          <w:shd w:val="clear" w:color="auto" w:fill="FFFFFF"/>
        </w:rPr>
        <w:t>»</w:t>
      </w:r>
      <w:r w:rsidR="00C85ABA">
        <w:rPr>
          <w:sz w:val="28"/>
          <w:szCs w:val="28"/>
          <w:shd w:val="clear" w:color="auto" w:fill="FFFFFF"/>
        </w:rPr>
        <w:t>.</w:t>
      </w:r>
      <w:r w:rsidR="00E57F01">
        <w:rPr>
          <w:sz w:val="28"/>
          <w:szCs w:val="28"/>
          <w:shd w:val="clear" w:color="auto" w:fill="FFFFFF"/>
        </w:rPr>
        <w:t xml:space="preserve"> </w:t>
      </w:r>
      <w:r w:rsidR="00824F68">
        <w:rPr>
          <w:sz w:val="28"/>
          <w:szCs w:val="28"/>
          <w:shd w:val="clear" w:color="auto" w:fill="FFFFFF"/>
        </w:rPr>
        <w:t xml:space="preserve">Для многих работодателей сфера общественных работ остается малопривлекательной. Так в 2023 году </w:t>
      </w:r>
      <w:proofErr w:type="gramStart"/>
      <w:r w:rsidR="00824F68">
        <w:rPr>
          <w:sz w:val="28"/>
          <w:szCs w:val="28"/>
          <w:shd w:val="clear" w:color="auto" w:fill="FFFFFF"/>
        </w:rPr>
        <w:t>многим  работодателям</w:t>
      </w:r>
      <w:proofErr w:type="gramEnd"/>
      <w:r w:rsidR="00824F68">
        <w:rPr>
          <w:sz w:val="28"/>
          <w:szCs w:val="28"/>
          <w:shd w:val="clear" w:color="auto" w:fill="FFFFFF"/>
        </w:rPr>
        <w:t xml:space="preserve"> была предоставлена субсидия на частичную оплату труда при организации общественных работ для граждан, зарегистрированных в установленном порядке в центрах занятости в целях поиска подходящей работы, включая безработных граждан. </w:t>
      </w:r>
      <w:r w:rsidR="00147E79">
        <w:rPr>
          <w:sz w:val="28"/>
          <w:szCs w:val="28"/>
          <w:shd w:val="clear" w:color="auto" w:fill="FFFFFF"/>
        </w:rPr>
        <w:t xml:space="preserve">В 2024 году субсидирование работодателей </w:t>
      </w:r>
      <w:r w:rsidR="00515B66">
        <w:rPr>
          <w:sz w:val="28"/>
          <w:szCs w:val="28"/>
          <w:shd w:val="clear" w:color="auto" w:fill="FFFFFF"/>
        </w:rPr>
        <w:t xml:space="preserve">за трудоустройство граждан </w:t>
      </w:r>
      <w:r w:rsidR="00147E79">
        <w:rPr>
          <w:sz w:val="28"/>
          <w:szCs w:val="28"/>
          <w:shd w:val="clear" w:color="auto" w:fill="FFFFFF"/>
        </w:rPr>
        <w:t xml:space="preserve">не производилось. </w:t>
      </w:r>
    </w:p>
    <w:p w14:paraId="37953D89" w14:textId="77777777" w:rsidR="00E57F01" w:rsidRDefault="00022327" w:rsidP="00E57F01">
      <w:pPr>
        <w:shd w:val="clear" w:color="auto" w:fill="FFFFFF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lastRenderedPageBreak/>
        <w:t>П</w:t>
      </w:r>
      <w:r w:rsidR="00E57F01" w:rsidRPr="007D5ADE">
        <w:rPr>
          <w:rFonts w:ascii="Tinos" w:hAnsi="Tinos" w:cs="Tinos"/>
          <w:sz w:val="28"/>
          <w:szCs w:val="28"/>
        </w:rPr>
        <w:t xml:space="preserve">лановый целевой показатель по </w:t>
      </w:r>
      <w:r w:rsidR="00E57F01">
        <w:rPr>
          <w:sz w:val="28"/>
          <w:szCs w:val="28"/>
        </w:rPr>
        <w:t>организации оплачиваемых общественных работ</w:t>
      </w:r>
      <w:r w:rsidR="00E57F01" w:rsidRPr="007D5ADE">
        <w:rPr>
          <w:rFonts w:ascii="Tinos" w:hAnsi="Tinos" w:cs="Tinos"/>
          <w:sz w:val="28"/>
          <w:szCs w:val="28"/>
        </w:rPr>
        <w:t xml:space="preserve"> в Кавказском районе </w:t>
      </w:r>
      <w:r w:rsidR="00F840F0">
        <w:rPr>
          <w:rFonts w:ascii="Tinos" w:hAnsi="Tinos" w:cs="Tinos"/>
          <w:sz w:val="28"/>
          <w:szCs w:val="28"/>
        </w:rPr>
        <w:t>в</w:t>
      </w:r>
      <w:r w:rsidR="00E57F01" w:rsidRPr="007D5ADE">
        <w:rPr>
          <w:rFonts w:ascii="Tinos" w:hAnsi="Tinos" w:cs="Tinos"/>
          <w:sz w:val="28"/>
          <w:szCs w:val="28"/>
        </w:rPr>
        <w:t xml:space="preserve"> 2024 год</w:t>
      </w:r>
      <w:r w:rsidR="00F840F0">
        <w:rPr>
          <w:rFonts w:ascii="Tinos" w:hAnsi="Tinos" w:cs="Tinos"/>
          <w:sz w:val="28"/>
          <w:szCs w:val="28"/>
        </w:rPr>
        <w:t xml:space="preserve">у не выполнен, составил 54,2% </w:t>
      </w:r>
      <w:r w:rsidR="008B60D1">
        <w:rPr>
          <w:rFonts w:ascii="Tinos" w:hAnsi="Tinos" w:cs="Tinos"/>
          <w:sz w:val="28"/>
          <w:szCs w:val="28"/>
        </w:rPr>
        <w:t xml:space="preserve">(65 чел.) </w:t>
      </w:r>
      <w:r w:rsidR="00F840F0">
        <w:rPr>
          <w:rFonts w:ascii="Tinos" w:hAnsi="Tinos" w:cs="Tinos"/>
          <w:sz w:val="28"/>
          <w:szCs w:val="28"/>
        </w:rPr>
        <w:t xml:space="preserve">от плановой численности </w:t>
      </w:r>
      <w:r w:rsidR="00526483">
        <w:rPr>
          <w:rFonts w:ascii="Tinos" w:hAnsi="Tinos" w:cs="Tinos"/>
          <w:sz w:val="28"/>
          <w:szCs w:val="28"/>
        </w:rPr>
        <w:t>трудоустро</w:t>
      </w:r>
      <w:r w:rsidR="00CD66F2">
        <w:rPr>
          <w:rFonts w:ascii="Tinos" w:hAnsi="Tinos" w:cs="Tinos"/>
          <w:sz w:val="28"/>
          <w:szCs w:val="28"/>
        </w:rPr>
        <w:t>йства</w:t>
      </w:r>
      <w:r w:rsidR="00526483">
        <w:rPr>
          <w:rFonts w:ascii="Tinos" w:hAnsi="Tinos" w:cs="Tinos"/>
          <w:sz w:val="28"/>
          <w:szCs w:val="28"/>
        </w:rPr>
        <w:t xml:space="preserve"> безработных граждан в данном направлении </w:t>
      </w:r>
      <w:r w:rsidR="00F840F0">
        <w:rPr>
          <w:rFonts w:ascii="Tinos" w:hAnsi="Tinos" w:cs="Tinos"/>
          <w:sz w:val="28"/>
          <w:szCs w:val="28"/>
        </w:rPr>
        <w:t>120 человек.</w:t>
      </w:r>
      <w:r w:rsidR="00E57F01" w:rsidRPr="007D5ADE">
        <w:rPr>
          <w:rFonts w:ascii="Tinos" w:hAnsi="Tinos" w:cs="Tinos"/>
          <w:sz w:val="28"/>
          <w:szCs w:val="28"/>
        </w:rPr>
        <w:t xml:space="preserve"> </w:t>
      </w:r>
    </w:p>
    <w:p w14:paraId="73668CB4" w14:textId="77777777" w:rsidR="008205C4" w:rsidRDefault="003E5F5F" w:rsidP="00E57F01">
      <w:pPr>
        <w:shd w:val="clear" w:color="auto" w:fill="FFFFFF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Одн</w:t>
      </w:r>
      <w:r w:rsidR="002E2277">
        <w:rPr>
          <w:rFonts w:ascii="Tinos" w:hAnsi="Tinos" w:cs="Tinos"/>
          <w:sz w:val="28"/>
          <w:szCs w:val="28"/>
        </w:rPr>
        <w:t>а</w:t>
      </w:r>
      <w:r>
        <w:rPr>
          <w:rFonts w:ascii="Tinos" w:hAnsi="Tinos" w:cs="Tinos"/>
          <w:sz w:val="28"/>
          <w:szCs w:val="28"/>
        </w:rPr>
        <w:t xml:space="preserve"> из причин н</w:t>
      </w:r>
      <w:r w:rsidR="008205C4">
        <w:rPr>
          <w:rFonts w:ascii="Tinos" w:hAnsi="Tinos" w:cs="Tinos"/>
          <w:sz w:val="28"/>
          <w:szCs w:val="28"/>
        </w:rPr>
        <w:t>евыполнени</w:t>
      </w:r>
      <w:r>
        <w:rPr>
          <w:rFonts w:ascii="Tinos" w:hAnsi="Tinos" w:cs="Tinos"/>
          <w:sz w:val="28"/>
          <w:szCs w:val="28"/>
        </w:rPr>
        <w:t>я</w:t>
      </w:r>
      <w:r w:rsidR="008205C4">
        <w:rPr>
          <w:rFonts w:ascii="Tinos" w:hAnsi="Tinos" w:cs="Tinos"/>
          <w:sz w:val="28"/>
          <w:szCs w:val="28"/>
        </w:rPr>
        <w:t xml:space="preserve"> показателя </w:t>
      </w:r>
      <w:r w:rsidR="002E2277">
        <w:rPr>
          <w:rFonts w:ascii="Tinos" w:hAnsi="Tinos" w:cs="Tinos"/>
          <w:sz w:val="28"/>
          <w:szCs w:val="28"/>
        </w:rPr>
        <w:t>-</w:t>
      </w:r>
      <w:r w:rsidR="008205C4">
        <w:rPr>
          <w:rFonts w:ascii="Tinos" w:hAnsi="Tinos" w:cs="Tinos"/>
          <w:sz w:val="28"/>
          <w:szCs w:val="28"/>
        </w:rPr>
        <w:t xml:space="preserve"> общ</w:t>
      </w:r>
      <w:r w:rsidR="002E2277">
        <w:rPr>
          <w:rFonts w:ascii="Tinos" w:hAnsi="Tinos" w:cs="Tinos"/>
          <w:sz w:val="28"/>
          <w:szCs w:val="28"/>
        </w:rPr>
        <w:t>ее</w:t>
      </w:r>
      <w:r w:rsidR="008205C4">
        <w:rPr>
          <w:rFonts w:ascii="Tinos" w:hAnsi="Tinos" w:cs="Tinos"/>
          <w:sz w:val="28"/>
          <w:szCs w:val="28"/>
        </w:rPr>
        <w:t xml:space="preserve"> снижение обращаемости граждан за содействием в поиске работы. Динамика о</w:t>
      </w:r>
      <w:r w:rsidR="004A7AA8">
        <w:rPr>
          <w:rFonts w:ascii="Tinos" w:hAnsi="Tinos" w:cs="Tinos"/>
          <w:sz w:val="28"/>
          <w:szCs w:val="28"/>
        </w:rPr>
        <w:t>братившихся граждан за</w:t>
      </w:r>
      <w:r w:rsidR="008205C4">
        <w:rPr>
          <w:rFonts w:ascii="Tinos" w:hAnsi="Tinos" w:cs="Tinos"/>
          <w:sz w:val="28"/>
          <w:szCs w:val="28"/>
        </w:rPr>
        <w:t xml:space="preserve"> последние </w:t>
      </w:r>
      <w:r w:rsidR="00004A9A">
        <w:rPr>
          <w:rFonts w:ascii="Tinos" w:hAnsi="Tinos" w:cs="Tinos"/>
          <w:sz w:val="28"/>
          <w:szCs w:val="28"/>
        </w:rPr>
        <w:t>три</w:t>
      </w:r>
      <w:r w:rsidR="008205C4">
        <w:rPr>
          <w:rFonts w:ascii="Tinos" w:hAnsi="Tinos" w:cs="Tinos"/>
          <w:sz w:val="28"/>
          <w:szCs w:val="28"/>
        </w:rPr>
        <w:t xml:space="preserve"> года такова:</w:t>
      </w:r>
    </w:p>
    <w:p w14:paraId="4030D0B9" w14:textId="77777777" w:rsidR="008205C4" w:rsidRDefault="008205C4" w:rsidP="00E57F01">
      <w:pPr>
        <w:shd w:val="clear" w:color="auto" w:fill="FFFFFF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2022 г. – 2955 чел.;</w:t>
      </w:r>
    </w:p>
    <w:p w14:paraId="2BC42273" w14:textId="77777777" w:rsidR="008205C4" w:rsidRDefault="008205C4" w:rsidP="00E57F01">
      <w:pPr>
        <w:shd w:val="clear" w:color="auto" w:fill="FFFFFF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2023 г. – 2385 чел.;</w:t>
      </w:r>
    </w:p>
    <w:p w14:paraId="1E6A5611" w14:textId="77777777" w:rsidR="008205C4" w:rsidRDefault="008205C4" w:rsidP="00E57F01">
      <w:pPr>
        <w:shd w:val="clear" w:color="auto" w:fill="FFFFFF"/>
        <w:ind w:firstLine="709"/>
        <w:jc w:val="both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  <w:t>2024 г. – 1398 чел.</w:t>
      </w:r>
    </w:p>
    <w:p w14:paraId="70749E2B" w14:textId="77777777" w:rsidR="00FC4F9E" w:rsidRDefault="00BE4428" w:rsidP="0082107C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В 2025 году </w:t>
      </w:r>
      <w:r w:rsidR="00496869">
        <w:rPr>
          <w:sz w:val="28"/>
          <w:szCs w:val="28"/>
        </w:rPr>
        <w:t xml:space="preserve">поставлена задача в выполнении </w:t>
      </w:r>
      <w:r w:rsidR="00496869">
        <w:rPr>
          <w:rFonts w:ascii="Tinos" w:hAnsi="Tinos" w:cs="Tinos"/>
          <w:sz w:val="28"/>
          <w:szCs w:val="28"/>
        </w:rPr>
        <w:t xml:space="preserve">плановой численности трудоустройства </w:t>
      </w:r>
      <w:proofErr w:type="gramStart"/>
      <w:r w:rsidR="00496869">
        <w:rPr>
          <w:rFonts w:ascii="Tinos" w:hAnsi="Tinos" w:cs="Tinos"/>
          <w:sz w:val="28"/>
          <w:szCs w:val="28"/>
        </w:rPr>
        <w:t>безработных граждан</w:t>
      </w:r>
      <w:proofErr w:type="gramEnd"/>
      <w:r w:rsidR="00496869">
        <w:rPr>
          <w:rFonts w:ascii="Tinos" w:hAnsi="Tinos" w:cs="Tinos"/>
          <w:sz w:val="28"/>
          <w:szCs w:val="28"/>
        </w:rPr>
        <w:t xml:space="preserve"> </w:t>
      </w:r>
      <w:r w:rsidR="00496869">
        <w:rPr>
          <w:sz w:val="28"/>
          <w:szCs w:val="28"/>
        </w:rPr>
        <w:t>участвующих в оплачиваемых общественных работах</w:t>
      </w:r>
      <w:r w:rsidR="00496869" w:rsidRPr="007D5ADE">
        <w:rPr>
          <w:rFonts w:ascii="Tinos" w:hAnsi="Tinos" w:cs="Tinos"/>
          <w:sz w:val="28"/>
          <w:szCs w:val="28"/>
        </w:rPr>
        <w:t xml:space="preserve"> в Кавказском районе </w:t>
      </w:r>
      <w:r w:rsidR="008D220C">
        <w:rPr>
          <w:rFonts w:ascii="Tinos" w:hAnsi="Tinos" w:cs="Tinos"/>
          <w:sz w:val="28"/>
          <w:szCs w:val="28"/>
        </w:rPr>
        <w:t xml:space="preserve">- </w:t>
      </w:r>
      <w:r w:rsidR="00496869">
        <w:rPr>
          <w:rFonts w:ascii="Tinos" w:hAnsi="Tinos" w:cs="Tinos"/>
          <w:sz w:val="28"/>
          <w:szCs w:val="28"/>
        </w:rPr>
        <w:t xml:space="preserve">103 человека. </w:t>
      </w:r>
      <w:r w:rsidR="00FB5820">
        <w:rPr>
          <w:rFonts w:ascii="Tinos" w:hAnsi="Tinos" w:cs="Tinos"/>
          <w:sz w:val="28"/>
          <w:szCs w:val="28"/>
        </w:rPr>
        <w:t>Это возможно совместными усилиями с органами местного самоуправления, в рамках</w:t>
      </w:r>
      <w:r w:rsidR="002E2277" w:rsidRPr="00FB5820">
        <w:rPr>
          <w:sz w:val="28"/>
          <w:szCs w:val="28"/>
          <w:shd w:val="clear" w:color="auto" w:fill="FFFFFF"/>
        </w:rPr>
        <w:t xml:space="preserve"> ст. 11</w:t>
      </w:r>
      <w:r w:rsidR="002E2277">
        <w:rPr>
          <w:sz w:val="28"/>
          <w:szCs w:val="28"/>
          <w:shd w:val="clear" w:color="auto" w:fill="FFFFFF"/>
        </w:rPr>
        <w:t xml:space="preserve">, </w:t>
      </w:r>
      <w:r w:rsidR="00FB5820" w:rsidRPr="00FB5820">
        <w:rPr>
          <w:sz w:val="28"/>
          <w:szCs w:val="28"/>
          <w:shd w:val="clear" w:color="auto" w:fill="FFFFFF"/>
        </w:rPr>
        <w:t>Федеральн</w:t>
      </w:r>
      <w:r w:rsidR="00BD6879">
        <w:rPr>
          <w:sz w:val="28"/>
          <w:szCs w:val="28"/>
          <w:shd w:val="clear" w:color="auto" w:fill="FFFFFF"/>
        </w:rPr>
        <w:t>ого</w:t>
      </w:r>
      <w:r w:rsidR="00FB5820" w:rsidRPr="00FB5820">
        <w:rPr>
          <w:sz w:val="28"/>
          <w:szCs w:val="28"/>
          <w:shd w:val="clear" w:color="auto" w:fill="FFFFFF"/>
        </w:rPr>
        <w:t xml:space="preserve"> закон</w:t>
      </w:r>
      <w:r w:rsidR="00BD6879">
        <w:rPr>
          <w:sz w:val="28"/>
          <w:szCs w:val="28"/>
          <w:shd w:val="clear" w:color="auto" w:fill="FFFFFF"/>
        </w:rPr>
        <w:t>а</w:t>
      </w:r>
      <w:r w:rsidR="00FB5820" w:rsidRPr="00FB5820">
        <w:rPr>
          <w:sz w:val="28"/>
          <w:szCs w:val="28"/>
          <w:shd w:val="clear" w:color="auto" w:fill="FFFFFF"/>
        </w:rPr>
        <w:t xml:space="preserve"> от 12 декабря 2023 г. N 565-ФЗ "О занятости населения в Российской Федерации"</w:t>
      </w:r>
      <w:r w:rsidR="00FB5820">
        <w:rPr>
          <w:sz w:val="28"/>
          <w:szCs w:val="28"/>
          <w:shd w:val="clear" w:color="auto" w:fill="FFFFFF"/>
        </w:rPr>
        <w:t>.</w:t>
      </w:r>
    </w:p>
    <w:p w14:paraId="44E4C936" w14:textId="77777777" w:rsidR="009656C8" w:rsidRPr="0082107C" w:rsidRDefault="00A601BE" w:rsidP="0082107C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FC4F9E">
        <w:rPr>
          <w:sz w:val="28"/>
          <w:szCs w:val="28"/>
          <w:shd w:val="clear" w:color="auto" w:fill="FFFFFF"/>
        </w:rPr>
        <w:t>В рамках данной нормы закона</w:t>
      </w:r>
      <w:r w:rsidR="0082107C">
        <w:rPr>
          <w:sz w:val="28"/>
          <w:szCs w:val="28"/>
          <w:shd w:val="clear" w:color="auto" w:fill="FFFFFF"/>
        </w:rPr>
        <w:t xml:space="preserve"> </w:t>
      </w:r>
      <w:r w:rsidRPr="00A601BE">
        <w:rPr>
          <w:sz w:val="28"/>
          <w:szCs w:val="28"/>
        </w:rPr>
        <w:t>Органы местного самоуправления вправе участвовать в организации и финансировании основных и дополнительных мер государственной поддерж</w:t>
      </w:r>
      <w:r w:rsidR="00FC4F9E">
        <w:rPr>
          <w:sz w:val="28"/>
          <w:szCs w:val="28"/>
        </w:rPr>
        <w:t>ки в сфере занятости населения</w:t>
      </w:r>
      <w:r w:rsidRPr="00A601BE">
        <w:rPr>
          <w:sz w:val="28"/>
          <w:szCs w:val="28"/>
        </w:rPr>
        <w:t>, в том числе:</w:t>
      </w:r>
    </w:p>
    <w:p w14:paraId="1808048C" w14:textId="77777777" w:rsidR="009656C8" w:rsidRDefault="00A601BE" w:rsidP="009656C8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01BE">
        <w:rPr>
          <w:sz w:val="28"/>
          <w:szCs w:val="28"/>
        </w:rPr>
        <w:t>1) оказывать содействие органам службы занятости в организации оплачиваемых общественных работ (посредством анализа информации о потребности в деятельности, имеющей общественно полезную направленность, на территори</w:t>
      </w:r>
      <w:r w:rsidR="00FC4F9E">
        <w:rPr>
          <w:sz w:val="28"/>
          <w:szCs w:val="28"/>
        </w:rPr>
        <w:t>и</w:t>
      </w:r>
      <w:r w:rsidRPr="00A601BE">
        <w:rPr>
          <w:sz w:val="28"/>
          <w:szCs w:val="28"/>
        </w:rPr>
        <w:t xml:space="preserve"> </w:t>
      </w:r>
      <w:r w:rsidR="00FC4F9E">
        <w:rPr>
          <w:sz w:val="28"/>
          <w:szCs w:val="28"/>
        </w:rPr>
        <w:t>МО Кавказский район</w:t>
      </w:r>
      <w:r w:rsidRPr="00A601BE">
        <w:rPr>
          <w:sz w:val="28"/>
          <w:szCs w:val="28"/>
        </w:rPr>
        <w:t>, формирования предложений об объемах, видах оплачиваемых общественных работ и условиях их организации, приоритетных условиях привлечения для участия в оплачиваемых общественных работах определенных категорий граждан, в том числе испытывающих трудности в поиске работы, для включения в соглашения, заключаемые органами службы занятости с работодателями, об организации оплачиваемых общественных работ, информирования незанятого населения и работодателей о порядке организации оплачиваемых общественных работ и условиях участия в этих работах и проведения иных мероприятий);</w:t>
      </w:r>
    </w:p>
    <w:p w14:paraId="06A31FDE" w14:textId="77777777" w:rsidR="009656C8" w:rsidRDefault="00A601BE" w:rsidP="009656C8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601BE">
        <w:rPr>
          <w:sz w:val="28"/>
          <w:szCs w:val="28"/>
        </w:rPr>
        <w:t>2) участвовать в разработке, реализации, финансировании мероприятий по организации оплачиваемых общественных работ на территори</w:t>
      </w:r>
      <w:r w:rsidR="00FC4F9E">
        <w:rPr>
          <w:sz w:val="28"/>
          <w:szCs w:val="28"/>
        </w:rPr>
        <w:t>и</w:t>
      </w:r>
      <w:r w:rsidRPr="00A601BE">
        <w:rPr>
          <w:sz w:val="28"/>
          <w:szCs w:val="28"/>
        </w:rPr>
        <w:t xml:space="preserve"> </w:t>
      </w:r>
      <w:r w:rsidR="00FC4F9E">
        <w:rPr>
          <w:sz w:val="28"/>
          <w:szCs w:val="28"/>
        </w:rPr>
        <w:t>МО Кавказский район</w:t>
      </w:r>
      <w:r w:rsidRPr="00A601BE">
        <w:rPr>
          <w:sz w:val="28"/>
          <w:szCs w:val="28"/>
        </w:rPr>
        <w:t xml:space="preserve"> в рамках государственных программ субъектов Российской Федерации в сфере занятости населения.</w:t>
      </w:r>
    </w:p>
    <w:p w14:paraId="3B0A332F" w14:textId="2152EF20" w:rsidR="00A601BE" w:rsidRDefault="00A57F27" w:rsidP="009656C8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E7CB151" wp14:editId="19F97E60">
            <wp:simplePos x="0" y="0"/>
            <wp:positionH relativeFrom="column">
              <wp:posOffset>2872740</wp:posOffset>
            </wp:positionH>
            <wp:positionV relativeFrom="paragraph">
              <wp:posOffset>922020</wp:posOffset>
            </wp:positionV>
            <wp:extent cx="1874520" cy="1428514"/>
            <wp:effectExtent l="0" t="0" r="0" b="0"/>
            <wp:wrapNone/>
            <wp:docPr id="1589776713" name="Рисунок 1" descr="Изображение выглядит как зарисовка, рисунок, Детское искусство, Штриховая графика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9776713" name="Рисунок 1" descr="Изображение выглядит как зарисовка, рисунок, Детское искусство, Штриховая графика&#10;&#10;Контент, сгенерированный ИИ, может содержать ошибки.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4285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01BE" w:rsidRPr="00A601BE">
        <w:rPr>
          <w:sz w:val="28"/>
          <w:szCs w:val="28"/>
        </w:rPr>
        <w:t>Органы местного самоуправления вправе предоставлять дополнительные меры государственной поддержки в сфере занятости населения и осуществлять расходы за счет средств бюджетов муниципальных образований (за исключением финансовых средств, передаваемых местным бюджетам на осуществление целевых расходов).</w:t>
      </w:r>
    </w:p>
    <w:p w14:paraId="115A5A02" w14:textId="656F15E9" w:rsidR="00A5540F" w:rsidRDefault="00A5540F" w:rsidP="009656C8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23BC096" w14:textId="53AFFB92" w:rsidR="00670A25" w:rsidRDefault="00670A25" w:rsidP="009656C8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9582DBB" w14:textId="6382C509" w:rsidR="00670A25" w:rsidRDefault="00670A25" w:rsidP="00670A25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С.В.</w:t>
      </w:r>
      <w:proofErr w:type="gramEnd"/>
      <w:r>
        <w:rPr>
          <w:sz w:val="28"/>
          <w:szCs w:val="28"/>
        </w:rPr>
        <w:t xml:space="preserve"> Филатова </w:t>
      </w:r>
    </w:p>
    <w:p w14:paraId="5EA87D8C" w14:textId="5BBDEECE" w:rsidR="00670A25" w:rsidRDefault="00670A25" w:rsidP="00670A25"/>
    <w:p w14:paraId="00E53E01" w14:textId="24CC62FC" w:rsidR="00670A25" w:rsidRPr="00726C08" w:rsidRDefault="00670A25" w:rsidP="00670A25">
      <w:r w:rsidRPr="00726C08">
        <w:t>Махновская Ольга Ивановна</w:t>
      </w:r>
    </w:p>
    <w:p w14:paraId="0905CCFC" w14:textId="588D97FD" w:rsidR="00670A25" w:rsidRPr="00A57F27" w:rsidRDefault="00670A25" w:rsidP="00A57F27">
      <w:r w:rsidRPr="00726C08">
        <w:t>8 (86138) 3-01-76</w:t>
      </w:r>
    </w:p>
    <w:sectPr w:rsidR="00670A25" w:rsidRPr="00A57F27" w:rsidSect="00264ABE">
      <w:headerReference w:type="default" r:id="rId10"/>
      <w:pgSz w:w="11906" w:h="16838"/>
      <w:pgMar w:top="1134" w:right="567" w:bottom="709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084F8" w14:textId="77777777" w:rsidR="004E7563" w:rsidRDefault="004E7563">
      <w:r>
        <w:separator/>
      </w:r>
    </w:p>
  </w:endnote>
  <w:endnote w:type="continuationSeparator" w:id="0">
    <w:p w14:paraId="07A5CF97" w14:textId="77777777" w:rsidR="004E7563" w:rsidRDefault="004E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D7C08" w14:textId="77777777" w:rsidR="004E7563" w:rsidRDefault="004E7563">
      <w:r>
        <w:separator/>
      </w:r>
    </w:p>
  </w:footnote>
  <w:footnote w:type="continuationSeparator" w:id="0">
    <w:p w14:paraId="721843F5" w14:textId="77777777" w:rsidR="004E7563" w:rsidRDefault="004E7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3E975" w14:textId="77777777" w:rsidR="00A601BE" w:rsidRDefault="00A601BE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31DC5"/>
    <w:multiLevelType w:val="multilevel"/>
    <w:tmpl w:val="94CAA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657650"/>
    <w:multiLevelType w:val="hybridMultilevel"/>
    <w:tmpl w:val="28161C42"/>
    <w:lvl w:ilvl="0" w:tplc="4C969C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 w16cid:durableId="387655562">
    <w:abstractNumId w:val="0"/>
  </w:num>
  <w:num w:numId="2" w16cid:durableId="1442603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6ED"/>
    <w:rsid w:val="00004A9A"/>
    <w:rsid w:val="00022327"/>
    <w:rsid w:val="000248ED"/>
    <w:rsid w:val="000414AE"/>
    <w:rsid w:val="0006494F"/>
    <w:rsid w:val="0006598D"/>
    <w:rsid w:val="00067896"/>
    <w:rsid w:val="00080A72"/>
    <w:rsid w:val="0009397D"/>
    <w:rsid w:val="000A64D5"/>
    <w:rsid w:val="000C625F"/>
    <w:rsid w:val="000E7B6E"/>
    <w:rsid w:val="00114285"/>
    <w:rsid w:val="0011728B"/>
    <w:rsid w:val="00130432"/>
    <w:rsid w:val="00133865"/>
    <w:rsid w:val="00141639"/>
    <w:rsid w:val="0014259E"/>
    <w:rsid w:val="00147E79"/>
    <w:rsid w:val="001873A0"/>
    <w:rsid w:val="00191097"/>
    <w:rsid w:val="001D1BE2"/>
    <w:rsid w:val="001D5DA7"/>
    <w:rsid w:val="001F15EC"/>
    <w:rsid w:val="002049EF"/>
    <w:rsid w:val="00207921"/>
    <w:rsid w:val="002100CC"/>
    <w:rsid w:val="00216D90"/>
    <w:rsid w:val="00226154"/>
    <w:rsid w:val="002517E5"/>
    <w:rsid w:val="00264ABE"/>
    <w:rsid w:val="00267E0C"/>
    <w:rsid w:val="002E2277"/>
    <w:rsid w:val="00301586"/>
    <w:rsid w:val="003843A2"/>
    <w:rsid w:val="003B2A29"/>
    <w:rsid w:val="003E5F5F"/>
    <w:rsid w:val="00432D31"/>
    <w:rsid w:val="00481328"/>
    <w:rsid w:val="00483B9A"/>
    <w:rsid w:val="00496869"/>
    <w:rsid w:val="004A7AA8"/>
    <w:rsid w:val="004B0BBC"/>
    <w:rsid w:val="004D1A4E"/>
    <w:rsid w:val="004E3997"/>
    <w:rsid w:val="004E4F8B"/>
    <w:rsid w:val="004E7563"/>
    <w:rsid w:val="0050540F"/>
    <w:rsid w:val="00515B66"/>
    <w:rsid w:val="0052154F"/>
    <w:rsid w:val="005228DB"/>
    <w:rsid w:val="00526483"/>
    <w:rsid w:val="005364C6"/>
    <w:rsid w:val="00574FE7"/>
    <w:rsid w:val="005815F3"/>
    <w:rsid w:val="0058636A"/>
    <w:rsid w:val="005A1D38"/>
    <w:rsid w:val="005D127A"/>
    <w:rsid w:val="005F1BFE"/>
    <w:rsid w:val="006276E0"/>
    <w:rsid w:val="00630CB5"/>
    <w:rsid w:val="00645241"/>
    <w:rsid w:val="006617BD"/>
    <w:rsid w:val="006641C2"/>
    <w:rsid w:val="00670A25"/>
    <w:rsid w:val="00672AEB"/>
    <w:rsid w:val="006A4DBD"/>
    <w:rsid w:val="006D4CC5"/>
    <w:rsid w:val="006D7C7D"/>
    <w:rsid w:val="006F21D5"/>
    <w:rsid w:val="00770F29"/>
    <w:rsid w:val="007A1580"/>
    <w:rsid w:val="007A302F"/>
    <w:rsid w:val="007A33F7"/>
    <w:rsid w:val="007C6761"/>
    <w:rsid w:val="007D5ADE"/>
    <w:rsid w:val="007F1BDF"/>
    <w:rsid w:val="008205C4"/>
    <w:rsid w:val="0082107C"/>
    <w:rsid w:val="00824F68"/>
    <w:rsid w:val="00827DF4"/>
    <w:rsid w:val="0086184C"/>
    <w:rsid w:val="00861D17"/>
    <w:rsid w:val="00863C9B"/>
    <w:rsid w:val="00885F98"/>
    <w:rsid w:val="008B11CF"/>
    <w:rsid w:val="008B60D1"/>
    <w:rsid w:val="008D220C"/>
    <w:rsid w:val="008E42EB"/>
    <w:rsid w:val="008F6987"/>
    <w:rsid w:val="0090140E"/>
    <w:rsid w:val="00901BD7"/>
    <w:rsid w:val="009334F8"/>
    <w:rsid w:val="009376D0"/>
    <w:rsid w:val="009656C8"/>
    <w:rsid w:val="009702A3"/>
    <w:rsid w:val="00971C28"/>
    <w:rsid w:val="00980DA5"/>
    <w:rsid w:val="009D681A"/>
    <w:rsid w:val="009F330A"/>
    <w:rsid w:val="00A04C45"/>
    <w:rsid w:val="00A06A30"/>
    <w:rsid w:val="00A10F5C"/>
    <w:rsid w:val="00A23D75"/>
    <w:rsid w:val="00A54A73"/>
    <w:rsid w:val="00A5540F"/>
    <w:rsid w:val="00A57F27"/>
    <w:rsid w:val="00A601BE"/>
    <w:rsid w:val="00AA4C16"/>
    <w:rsid w:val="00AD3A21"/>
    <w:rsid w:val="00B0033D"/>
    <w:rsid w:val="00B35F12"/>
    <w:rsid w:val="00B43797"/>
    <w:rsid w:val="00BC1EB4"/>
    <w:rsid w:val="00BD4854"/>
    <w:rsid w:val="00BD6879"/>
    <w:rsid w:val="00BE2744"/>
    <w:rsid w:val="00BE4428"/>
    <w:rsid w:val="00BE6A83"/>
    <w:rsid w:val="00BE7897"/>
    <w:rsid w:val="00C453CB"/>
    <w:rsid w:val="00C61BC0"/>
    <w:rsid w:val="00C66C4D"/>
    <w:rsid w:val="00C7623A"/>
    <w:rsid w:val="00C85ABA"/>
    <w:rsid w:val="00C90DB4"/>
    <w:rsid w:val="00CA6FA5"/>
    <w:rsid w:val="00CD66F2"/>
    <w:rsid w:val="00D31D95"/>
    <w:rsid w:val="00D45DAE"/>
    <w:rsid w:val="00D463BC"/>
    <w:rsid w:val="00D503F9"/>
    <w:rsid w:val="00D57835"/>
    <w:rsid w:val="00D717A1"/>
    <w:rsid w:val="00D81191"/>
    <w:rsid w:val="00DA344A"/>
    <w:rsid w:val="00DD39D7"/>
    <w:rsid w:val="00DE4C6D"/>
    <w:rsid w:val="00E04ADF"/>
    <w:rsid w:val="00E20582"/>
    <w:rsid w:val="00E3084D"/>
    <w:rsid w:val="00E57F01"/>
    <w:rsid w:val="00E750D2"/>
    <w:rsid w:val="00E82AE2"/>
    <w:rsid w:val="00E97781"/>
    <w:rsid w:val="00EB5631"/>
    <w:rsid w:val="00EC1867"/>
    <w:rsid w:val="00EF4B96"/>
    <w:rsid w:val="00F0374A"/>
    <w:rsid w:val="00F13FC9"/>
    <w:rsid w:val="00F34744"/>
    <w:rsid w:val="00F53E5A"/>
    <w:rsid w:val="00F71CDE"/>
    <w:rsid w:val="00F840F0"/>
    <w:rsid w:val="00F9547D"/>
    <w:rsid w:val="00FA4E90"/>
    <w:rsid w:val="00FB5820"/>
    <w:rsid w:val="00FB6C93"/>
    <w:rsid w:val="00FC3A7C"/>
    <w:rsid w:val="00FC4F9E"/>
    <w:rsid w:val="00FD46ED"/>
    <w:rsid w:val="00FE41B7"/>
    <w:rsid w:val="00FE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1D5CFC"/>
  <w15:docId w15:val="{9988BAF2-448B-44B2-8296-B119DEC02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BC0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885F98"/>
    <w:pPr>
      <w:keepNext/>
      <w:keepLines/>
      <w:widowControl w:val="0"/>
      <w:suppressAutoHyphens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61BC0"/>
  </w:style>
  <w:style w:type="character" w:styleId="a3">
    <w:name w:val="Hyperlink"/>
    <w:basedOn w:val="1"/>
    <w:rsid w:val="00C61BC0"/>
    <w:rPr>
      <w:color w:val="0000FF"/>
      <w:u w:val="single"/>
    </w:rPr>
  </w:style>
  <w:style w:type="character" w:customStyle="1" w:styleId="style2811">
    <w:name w:val="style2811"/>
    <w:basedOn w:val="1"/>
    <w:rsid w:val="00C61BC0"/>
    <w:rPr>
      <w:rFonts w:cs="Times New Roman"/>
    </w:rPr>
  </w:style>
  <w:style w:type="character" w:styleId="a4">
    <w:name w:val="Strong"/>
    <w:basedOn w:val="1"/>
    <w:uiPriority w:val="22"/>
    <w:qFormat/>
    <w:rsid w:val="00C61BC0"/>
    <w:rPr>
      <w:rFonts w:cs="Times New Roman"/>
      <w:b/>
      <w:bCs/>
    </w:rPr>
  </w:style>
  <w:style w:type="character" w:customStyle="1" w:styleId="FontStyle21">
    <w:name w:val="Font Style21"/>
    <w:basedOn w:val="1"/>
    <w:rsid w:val="00C61BC0"/>
    <w:rPr>
      <w:rFonts w:ascii="Microsoft Sans Serif" w:hAnsi="Microsoft Sans Serif" w:cs="Microsoft Sans Serif"/>
      <w:sz w:val="16"/>
      <w:szCs w:val="16"/>
    </w:rPr>
  </w:style>
  <w:style w:type="character" w:customStyle="1" w:styleId="FontStyle27">
    <w:name w:val="Font Style27"/>
    <w:basedOn w:val="1"/>
    <w:rsid w:val="00C61BC0"/>
    <w:rPr>
      <w:rFonts w:ascii="Verdana" w:hAnsi="Verdana" w:cs="Verdana"/>
      <w:spacing w:val="-10"/>
      <w:sz w:val="16"/>
      <w:szCs w:val="16"/>
    </w:rPr>
  </w:style>
  <w:style w:type="character" w:customStyle="1" w:styleId="a5">
    <w:name w:val="Символ нумерации"/>
    <w:rsid w:val="00C61BC0"/>
  </w:style>
  <w:style w:type="paragraph" w:customStyle="1" w:styleId="10">
    <w:name w:val="Заголовок1"/>
    <w:basedOn w:val="a"/>
    <w:next w:val="a6"/>
    <w:rsid w:val="00C61BC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Body Text"/>
    <w:basedOn w:val="a"/>
    <w:rsid w:val="00C61BC0"/>
    <w:pPr>
      <w:jc w:val="both"/>
    </w:pPr>
    <w:rPr>
      <w:sz w:val="28"/>
    </w:rPr>
  </w:style>
  <w:style w:type="paragraph" w:styleId="a7">
    <w:name w:val="List"/>
    <w:basedOn w:val="a6"/>
    <w:rsid w:val="00C61BC0"/>
    <w:rPr>
      <w:rFonts w:ascii="PT Astra Serif" w:hAnsi="PT Astra Serif" w:cs="Noto Sans Devanagari"/>
    </w:rPr>
  </w:style>
  <w:style w:type="paragraph" w:styleId="a8">
    <w:name w:val="caption"/>
    <w:basedOn w:val="a"/>
    <w:qFormat/>
    <w:rsid w:val="00C61BC0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11">
    <w:name w:val="Указатель1"/>
    <w:basedOn w:val="a"/>
    <w:rsid w:val="00C61BC0"/>
    <w:pPr>
      <w:suppressLineNumbers/>
    </w:pPr>
    <w:rPr>
      <w:rFonts w:ascii="PT Astra Serif" w:hAnsi="PT Astra Serif" w:cs="Noto Sans Devanagari"/>
    </w:rPr>
  </w:style>
  <w:style w:type="paragraph" w:customStyle="1" w:styleId="a9">
    <w:name w:val="Верхний и нижний колонтитулы"/>
    <w:basedOn w:val="a"/>
    <w:rsid w:val="00C61BC0"/>
    <w:pPr>
      <w:suppressLineNumbers/>
      <w:tabs>
        <w:tab w:val="center" w:pos="4819"/>
        <w:tab w:val="right" w:pos="9638"/>
      </w:tabs>
    </w:pPr>
  </w:style>
  <w:style w:type="paragraph" w:customStyle="1" w:styleId="aa">
    <w:name w:val="Колонтитул"/>
    <w:basedOn w:val="a"/>
    <w:rsid w:val="00C61BC0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rsid w:val="00C61BC0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C61BC0"/>
    <w:pPr>
      <w:tabs>
        <w:tab w:val="center" w:pos="4677"/>
        <w:tab w:val="right" w:pos="9355"/>
      </w:tabs>
    </w:pPr>
  </w:style>
  <w:style w:type="paragraph" w:customStyle="1" w:styleId="ad">
    <w:name w:val="Знак"/>
    <w:basedOn w:val="a"/>
    <w:rsid w:val="00C61BC0"/>
    <w:rPr>
      <w:rFonts w:ascii="Verdana" w:hAnsi="Verdana" w:cs="Verdana"/>
      <w:sz w:val="20"/>
      <w:szCs w:val="20"/>
      <w:lang w:val="en-US"/>
    </w:rPr>
  </w:style>
  <w:style w:type="paragraph" w:styleId="ae">
    <w:name w:val="Balloon Text"/>
    <w:basedOn w:val="a"/>
    <w:rsid w:val="00C61BC0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C61BC0"/>
    <w:pPr>
      <w:spacing w:after="120" w:line="480" w:lineRule="auto"/>
    </w:pPr>
  </w:style>
  <w:style w:type="paragraph" w:styleId="af">
    <w:name w:val="Normal (Web)"/>
    <w:basedOn w:val="a"/>
    <w:rsid w:val="00C61BC0"/>
    <w:pPr>
      <w:spacing w:before="280" w:after="28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C61BC0"/>
    <w:rPr>
      <w:rFonts w:ascii="Verdana" w:hAnsi="Verdana" w:cs="Verdana"/>
      <w:sz w:val="20"/>
      <w:szCs w:val="20"/>
      <w:lang w:val="en-US"/>
    </w:rPr>
  </w:style>
  <w:style w:type="paragraph" w:customStyle="1" w:styleId="Style9">
    <w:name w:val="Style9"/>
    <w:basedOn w:val="a"/>
    <w:rsid w:val="00C61BC0"/>
    <w:pPr>
      <w:widowControl w:val="0"/>
      <w:autoSpaceDE w:val="0"/>
      <w:spacing w:line="170" w:lineRule="exact"/>
      <w:ind w:firstLine="125"/>
      <w:jc w:val="both"/>
    </w:pPr>
    <w:rPr>
      <w:rFonts w:ascii="Verdana" w:hAnsi="Verdana" w:cs="Verdana"/>
    </w:rPr>
  </w:style>
  <w:style w:type="paragraph" w:customStyle="1" w:styleId="af0">
    <w:name w:val="Содержимое таблицы"/>
    <w:basedOn w:val="a"/>
    <w:rsid w:val="00C61BC0"/>
    <w:pPr>
      <w:widowControl w:val="0"/>
      <w:suppressLineNumbers/>
    </w:pPr>
  </w:style>
  <w:style w:type="paragraph" w:customStyle="1" w:styleId="af1">
    <w:name w:val="Заголовок таблицы"/>
    <w:basedOn w:val="af0"/>
    <w:rsid w:val="00C61BC0"/>
    <w:pPr>
      <w:jc w:val="center"/>
    </w:pPr>
    <w:rPr>
      <w:b/>
      <w:bCs/>
    </w:rPr>
  </w:style>
  <w:style w:type="paragraph" w:styleId="af2">
    <w:name w:val="No Spacing"/>
    <w:qFormat/>
    <w:rsid w:val="00C61BC0"/>
    <w:pPr>
      <w:suppressAutoHyphens/>
    </w:pPr>
    <w:rPr>
      <w:sz w:val="24"/>
      <w:szCs w:val="24"/>
      <w:lang w:eastAsia="zh-CN"/>
    </w:rPr>
  </w:style>
  <w:style w:type="paragraph" w:customStyle="1" w:styleId="12">
    <w:name w:val="Обычный (веб)1"/>
    <w:basedOn w:val="a"/>
    <w:rsid w:val="00C61BC0"/>
    <w:pPr>
      <w:spacing w:after="240" w:line="384" w:lineRule="atLeast"/>
    </w:pPr>
  </w:style>
  <w:style w:type="character" w:customStyle="1" w:styleId="af3">
    <w:name w:val="Гипертекстовая ссылка"/>
    <w:basedOn w:val="a0"/>
    <w:uiPriority w:val="99"/>
    <w:rsid w:val="0050540F"/>
    <w:rPr>
      <w:b/>
      <w:bCs/>
      <w:color w:val="106BBE"/>
    </w:rPr>
  </w:style>
  <w:style w:type="paragraph" w:customStyle="1" w:styleId="futurismarkdown-paragraph">
    <w:name w:val="futurismarkdown-paragraph"/>
    <w:basedOn w:val="a"/>
    <w:rsid w:val="00BE274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List Paragraph"/>
    <w:basedOn w:val="a"/>
    <w:uiPriority w:val="34"/>
    <w:qFormat/>
    <w:rsid w:val="00980DA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885F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1">
    <w:name w:val="s_1"/>
    <w:basedOn w:val="a"/>
    <w:rsid w:val="00A601BE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list-org.com/search?type=name&amp;val=%D0%9A%D0%A0%D0%9E%D0%9F%D0%9E%D0%A2%D0%9A%D0%98%D0%9D%D0%A1%D0%9A%D0%90%D0%AF%20%D0%93%D0%9E%D0%A0%D0%9E%D0%94%D0%A1%D0%9A%D0%90%D0%AF%20%D0%9E%D0%A0%D0%93%D0%90%D0%9D%D0%98%D0%97%D0%90%D0%A6%D0%98%D0%AF%20%D0%9A%D0%A0%D0%90%D0%A1%D0%9D%D0%9E%D0%94%D0%90%D0%A0%D0%A1%D0%9A%D0%9E%D0%99%20%D0%9A%D0%A0%D0%90%D0%95%D0%92%D0%9E%D0%99%20%D0%9E%D0%A0%D0%93%D0%90%D0%9D%D0%98%D0%97%D0%90%D0%A6%D0%98%D0%98%20%D0%9E%D0%91%D0%A9%D0%95%D0%A0%D0%9E%D0%A1%D0%A1%D0%98%D0%99%D0%A1%D0%9A%D0%9E%D0%99%20%D0%9E%D0%91%D0%A9%D0%95%D0%A1%D0%A2%D0%92%D0%95%D0%9D%D0%9D%D0%9E%D0%99%20%D0%9E%D0%A0%D0%93%D0%90%D0%9D%D0%98%D0%97%D0%90%D0%A6%D0%98%D0%98%20%20%D0%92%D0%A1%D0%95%D0%A0%D0%9E%D0%A1%D0%A1%D0%98%D0%99%D0%A1%D0%9A%D0%9E%D0%95%20%D0%9E%D0%91%D0%A9%D0%95%D0%A1%D0%A2%D0%92%D0%9E%20%D0%98%D0%9D%D0%92%D0%90%D0%9B%D0%98%D0%94%D0%9E%D0%92%20%20%20%D0%92%D0%9E%D0%9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Трудовая занятость несовершеннолетних, заполняя их свободное время, является своеобразной профилактикой преступности, отвлекает детей от влияния улицы и криминальных структур, помогает им получать навыки самостоятельной трудовой деятельности</vt:lpstr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Трудовая занятость несовершеннолетних, заполняя их свободное время, является своеобразной профилактикой преступности, отвлекает детей от влияния улицы и криминальных структур, помогает им получать навыки самостоятельной трудовой деятельности</dc:title>
  <dc:creator>BUH_IRA_3</dc:creator>
  <cp:lastModifiedBy>Елена Винокурова</cp:lastModifiedBy>
  <cp:revision>5</cp:revision>
  <cp:lastPrinted>2025-02-14T09:24:00Z</cp:lastPrinted>
  <dcterms:created xsi:type="dcterms:W3CDTF">2025-02-14T07:32:00Z</dcterms:created>
  <dcterms:modified xsi:type="dcterms:W3CDTF">2025-02-17T09:47:00Z</dcterms:modified>
</cp:coreProperties>
</file>