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93A" w:rsidRPr="004E393A" w:rsidRDefault="004E393A" w:rsidP="004E393A">
      <w:pPr>
        <w:suppressAutoHyphens/>
        <w:ind w:left="5664" w:firstLine="0"/>
        <w:jc w:val="left"/>
        <w:rPr>
          <w:rFonts w:ascii="Times New Roman" w:eastAsia="Calibri" w:hAnsi="Times New Roman"/>
          <w:szCs w:val="28"/>
          <w:lang w:eastAsia="ar-SA"/>
        </w:rPr>
      </w:pPr>
      <w:r w:rsidRPr="004E393A">
        <w:rPr>
          <w:rFonts w:ascii="Times New Roman" w:eastAsia="Calibri" w:hAnsi="Times New Roman"/>
          <w:szCs w:val="28"/>
          <w:lang w:eastAsia="ar-SA"/>
        </w:rPr>
        <w:t xml:space="preserve">Приложение </w:t>
      </w:r>
    </w:p>
    <w:p w:rsidR="004E393A" w:rsidRPr="004E393A" w:rsidRDefault="004E393A" w:rsidP="004E393A">
      <w:pPr>
        <w:suppressAutoHyphens/>
        <w:ind w:left="5664" w:firstLine="0"/>
        <w:jc w:val="left"/>
        <w:rPr>
          <w:rFonts w:ascii="Times New Roman" w:eastAsia="Calibri" w:hAnsi="Times New Roman"/>
          <w:szCs w:val="28"/>
          <w:lang w:eastAsia="ar-SA"/>
        </w:rPr>
      </w:pPr>
      <w:r w:rsidRPr="004E393A">
        <w:rPr>
          <w:rFonts w:ascii="Times New Roman" w:eastAsia="Calibri" w:hAnsi="Times New Roman"/>
          <w:szCs w:val="28"/>
          <w:lang w:eastAsia="ar-SA"/>
        </w:rPr>
        <w:t>к решению Совета</w:t>
      </w:r>
    </w:p>
    <w:p w:rsidR="004E393A" w:rsidRPr="004E393A" w:rsidRDefault="004E393A" w:rsidP="004E393A">
      <w:pPr>
        <w:suppressAutoHyphens/>
        <w:ind w:left="5664" w:firstLine="0"/>
        <w:jc w:val="left"/>
        <w:rPr>
          <w:rFonts w:ascii="Times New Roman" w:eastAsia="Calibri" w:hAnsi="Times New Roman"/>
          <w:szCs w:val="28"/>
          <w:lang w:eastAsia="ar-SA"/>
        </w:rPr>
      </w:pPr>
      <w:r w:rsidRPr="004E393A">
        <w:rPr>
          <w:rFonts w:ascii="Times New Roman" w:eastAsia="Calibri" w:hAnsi="Times New Roman"/>
          <w:szCs w:val="28"/>
          <w:lang w:eastAsia="ar-SA"/>
        </w:rPr>
        <w:t>муниципального образования</w:t>
      </w:r>
    </w:p>
    <w:p w:rsidR="004E393A" w:rsidRPr="004E393A" w:rsidRDefault="004E393A" w:rsidP="004E393A">
      <w:pPr>
        <w:suppressAutoHyphens/>
        <w:ind w:left="5664" w:firstLine="0"/>
        <w:jc w:val="left"/>
        <w:rPr>
          <w:rFonts w:ascii="Times New Roman" w:eastAsia="Calibri" w:hAnsi="Times New Roman"/>
          <w:szCs w:val="28"/>
          <w:lang w:eastAsia="ar-SA"/>
        </w:rPr>
      </w:pPr>
      <w:r w:rsidRPr="004E393A">
        <w:rPr>
          <w:rFonts w:ascii="Times New Roman" w:eastAsia="Calibri" w:hAnsi="Times New Roman"/>
          <w:szCs w:val="28"/>
          <w:lang w:eastAsia="ar-SA"/>
        </w:rPr>
        <w:t>Кавказский район</w:t>
      </w:r>
    </w:p>
    <w:p w:rsidR="004E393A" w:rsidRPr="004E393A" w:rsidRDefault="004E393A" w:rsidP="004E393A">
      <w:pPr>
        <w:suppressAutoHyphens/>
        <w:ind w:left="5664" w:firstLine="0"/>
        <w:jc w:val="left"/>
        <w:rPr>
          <w:rFonts w:ascii="Times New Roman" w:eastAsia="Times New Roman" w:hAnsi="Times New Roman"/>
          <w:kern w:val="3"/>
          <w:szCs w:val="28"/>
          <w:lang w:eastAsia="ja-JP" w:bidi="fa-IR"/>
        </w:rPr>
      </w:pPr>
      <w:r w:rsidRPr="004E393A">
        <w:rPr>
          <w:rFonts w:ascii="Times New Roman" w:eastAsia="Times New Roman" w:hAnsi="Times New Roman"/>
          <w:kern w:val="3"/>
          <w:szCs w:val="28"/>
          <w:lang w:eastAsia="ja-JP" w:bidi="fa-IR"/>
        </w:rPr>
        <w:t>от</w:t>
      </w:r>
      <w:r w:rsidR="00167071">
        <w:rPr>
          <w:rFonts w:ascii="Times New Roman" w:eastAsia="Times New Roman" w:hAnsi="Times New Roman"/>
          <w:kern w:val="3"/>
          <w:szCs w:val="28"/>
          <w:lang w:eastAsia="ja-JP" w:bidi="fa-IR"/>
        </w:rPr>
        <w:t xml:space="preserve"> 25 сентября </w:t>
      </w:r>
      <w:r w:rsidRPr="004E393A">
        <w:rPr>
          <w:rFonts w:ascii="Times New Roman" w:eastAsia="Times New Roman" w:hAnsi="Times New Roman"/>
          <w:kern w:val="3"/>
          <w:szCs w:val="28"/>
          <w:lang w:val="de-DE" w:eastAsia="ja-JP" w:bidi="fa-IR"/>
        </w:rPr>
        <w:t>20</w:t>
      </w:r>
      <w:r w:rsidRPr="004E393A">
        <w:rPr>
          <w:rFonts w:ascii="Times New Roman" w:eastAsia="Times New Roman" w:hAnsi="Times New Roman"/>
          <w:kern w:val="3"/>
          <w:szCs w:val="28"/>
          <w:lang w:eastAsia="ja-JP" w:bidi="fa-IR"/>
        </w:rPr>
        <w:t xml:space="preserve">24 </w:t>
      </w:r>
      <w:proofErr w:type="spellStart"/>
      <w:r w:rsidRPr="004E393A">
        <w:rPr>
          <w:rFonts w:ascii="Times New Roman" w:eastAsia="Times New Roman" w:hAnsi="Times New Roman"/>
          <w:kern w:val="3"/>
          <w:szCs w:val="28"/>
          <w:lang w:val="de-DE" w:eastAsia="ja-JP" w:bidi="fa-IR"/>
        </w:rPr>
        <w:t>года</w:t>
      </w:r>
      <w:proofErr w:type="spellEnd"/>
      <w:r w:rsidRPr="004E393A">
        <w:rPr>
          <w:rFonts w:ascii="Times New Roman" w:eastAsia="Times New Roman" w:hAnsi="Times New Roman"/>
          <w:kern w:val="3"/>
          <w:szCs w:val="28"/>
          <w:lang w:eastAsia="ja-JP" w:bidi="fa-IR"/>
        </w:rPr>
        <w:t xml:space="preserve"> </w:t>
      </w:r>
      <w:r w:rsidRPr="004E393A">
        <w:rPr>
          <w:rFonts w:ascii="Times New Roman" w:eastAsia="Times New Roman" w:hAnsi="Times New Roman"/>
          <w:kern w:val="3"/>
          <w:szCs w:val="28"/>
          <w:lang w:val="de-DE" w:eastAsia="ja-JP" w:bidi="fa-IR"/>
        </w:rPr>
        <w:t>№</w:t>
      </w:r>
      <w:r w:rsidR="00B00EE5">
        <w:rPr>
          <w:rFonts w:ascii="Times New Roman" w:eastAsia="Times New Roman" w:hAnsi="Times New Roman"/>
          <w:kern w:val="3"/>
          <w:szCs w:val="28"/>
          <w:lang w:eastAsia="ja-JP" w:bidi="fa-IR"/>
        </w:rPr>
        <w:t>155</w:t>
      </w:r>
    </w:p>
    <w:p w:rsidR="004E393A" w:rsidRDefault="004E393A" w:rsidP="004E393A">
      <w:pPr>
        <w:suppressAutoHyphens/>
        <w:ind w:left="5664" w:firstLine="0"/>
        <w:jc w:val="left"/>
        <w:rPr>
          <w:rFonts w:ascii="Times New Roman" w:eastAsia="Times New Roman" w:hAnsi="Times New Roman"/>
          <w:kern w:val="3"/>
          <w:szCs w:val="28"/>
          <w:lang w:eastAsia="ja-JP" w:bidi="fa-IR"/>
        </w:rPr>
      </w:pPr>
    </w:p>
    <w:p w:rsidR="004E393A" w:rsidRPr="004E393A" w:rsidRDefault="004E393A" w:rsidP="004E393A">
      <w:pPr>
        <w:suppressAutoHyphens/>
        <w:ind w:left="5664" w:firstLine="0"/>
        <w:jc w:val="left"/>
        <w:rPr>
          <w:rFonts w:ascii="Times New Roman" w:eastAsia="Times New Roman" w:hAnsi="Times New Roman"/>
          <w:kern w:val="3"/>
          <w:szCs w:val="28"/>
          <w:lang w:eastAsia="ja-JP" w:bidi="fa-IR"/>
        </w:rPr>
      </w:pPr>
    </w:p>
    <w:p w:rsidR="004E393A" w:rsidRPr="004E393A" w:rsidRDefault="004E393A" w:rsidP="004E393A">
      <w:pPr>
        <w:ind w:firstLine="0"/>
        <w:jc w:val="center"/>
        <w:rPr>
          <w:rFonts w:ascii="Times New Roman" w:eastAsia="Times New Roman" w:hAnsi="Times New Roman"/>
          <w:b/>
          <w:szCs w:val="28"/>
          <w:lang w:eastAsia="ru-RU"/>
        </w:rPr>
      </w:pPr>
      <w:r w:rsidRPr="004E393A">
        <w:rPr>
          <w:rFonts w:ascii="Times New Roman" w:eastAsia="Times New Roman" w:hAnsi="Times New Roman"/>
          <w:b/>
          <w:szCs w:val="28"/>
          <w:lang w:eastAsia="ru-RU"/>
        </w:rPr>
        <w:t>ПОРЯДОК</w:t>
      </w:r>
    </w:p>
    <w:p w:rsidR="004E393A" w:rsidRPr="004E393A" w:rsidRDefault="004E393A" w:rsidP="004E393A">
      <w:pPr>
        <w:ind w:firstLine="0"/>
        <w:jc w:val="center"/>
        <w:rPr>
          <w:rFonts w:ascii="Times New Roman" w:eastAsia="Times New Roman" w:hAnsi="Times New Roman"/>
          <w:b/>
          <w:szCs w:val="28"/>
          <w:lang w:eastAsia="ru-RU"/>
        </w:rPr>
      </w:pPr>
      <w:r w:rsidRPr="004E393A">
        <w:rPr>
          <w:rFonts w:ascii="Times New Roman" w:eastAsia="Times New Roman" w:hAnsi="Times New Roman"/>
          <w:b/>
          <w:szCs w:val="28"/>
          <w:lang w:eastAsia="ru-RU"/>
        </w:rPr>
        <w:t>предоставления иных межбюджетных трансфертов из бюджета муниципального образования Кавказский район бюджетам сельских поселений Кавказского района на осуществление части полномочий, переданных органами местного самоуправления муниципального образования Кавказский район органам местного самоуправления сельских поселений Кавказского района в части содержания мест (площадок) накопления твердых коммунальных отходов, расположенных на территории сельских поселений</w:t>
      </w:r>
    </w:p>
    <w:p w:rsidR="004E393A" w:rsidRPr="004E393A" w:rsidRDefault="004E393A" w:rsidP="004E393A">
      <w:pPr>
        <w:ind w:firstLine="0"/>
        <w:jc w:val="center"/>
        <w:rPr>
          <w:rFonts w:ascii="Times New Roman" w:eastAsia="Times New Roman" w:hAnsi="Times New Roman"/>
          <w:szCs w:val="28"/>
          <w:lang w:eastAsia="ru-RU"/>
        </w:rPr>
      </w:pPr>
    </w:p>
    <w:p w:rsidR="004E393A" w:rsidRPr="004E393A" w:rsidRDefault="004E393A" w:rsidP="004E393A">
      <w:pPr>
        <w:ind w:firstLine="708"/>
        <w:rPr>
          <w:rFonts w:ascii="Times New Roman" w:eastAsia="Times New Roman" w:hAnsi="Times New Roman"/>
          <w:color w:val="000000"/>
          <w:szCs w:val="28"/>
          <w:lang w:eastAsia="ru-RU"/>
        </w:rPr>
      </w:pPr>
      <w:proofErr w:type="gramStart"/>
      <w:r w:rsidRPr="004E393A">
        <w:rPr>
          <w:rFonts w:ascii="Times New Roman" w:eastAsia="Times New Roman" w:hAnsi="Times New Roman"/>
          <w:color w:val="000000"/>
          <w:szCs w:val="28"/>
          <w:lang w:eastAsia="ru-RU"/>
        </w:rPr>
        <w:t xml:space="preserve">Настоящий порядок предоставления иных межбюджетных трансфертов из бюджета муниципального образования Кавказский район бюджетам сельских поселений Кавказского района на осуществление части полномочий, переданных органами местного самоуправления муниципального образования Кавказский район органам местного самоуправления сельских поселений Кавказского района в части содержания мест (площадок) накопления твердых коммунальных отходов, расположенных на территории сельских поселений (далее – Порядок и </w:t>
      </w:r>
      <w:r w:rsidRPr="004E393A">
        <w:rPr>
          <w:rFonts w:ascii="Times New Roman" w:eastAsia="Times New Roman" w:hAnsi="Times New Roman"/>
          <w:szCs w:val="28"/>
          <w:lang w:eastAsia="ru-RU"/>
        </w:rPr>
        <w:t>межбюджетный трансферт соответственно</w:t>
      </w:r>
      <w:r w:rsidRPr="004E393A">
        <w:rPr>
          <w:rFonts w:ascii="Times New Roman" w:eastAsia="Times New Roman" w:hAnsi="Times New Roman"/>
          <w:color w:val="000000"/>
          <w:szCs w:val="28"/>
          <w:lang w:eastAsia="ru-RU"/>
        </w:rPr>
        <w:t>) разработан на основании положений</w:t>
      </w:r>
      <w:proofErr w:type="gramEnd"/>
      <w:r w:rsidRPr="004E393A">
        <w:rPr>
          <w:rFonts w:ascii="Times New Roman" w:eastAsia="Times New Roman" w:hAnsi="Times New Roman"/>
          <w:color w:val="000000"/>
          <w:szCs w:val="28"/>
          <w:lang w:eastAsia="ru-RU"/>
        </w:rPr>
        <w:t xml:space="preserve"> статьи 142.4 Бюджетного кодекса Российской Федерации, пункта 4 статьи 15 Федерального закона от 6 октября 2003 года №131-ФЗ «Об общих принципах организации местного самоуправления в Российской Федерации» </w:t>
      </w:r>
      <w:r w:rsidRPr="004E393A">
        <w:rPr>
          <w:rFonts w:ascii="Times New Roman" w:eastAsia="Times New Roman" w:hAnsi="Times New Roman"/>
          <w:szCs w:val="28"/>
          <w:lang w:eastAsia="ru-RU"/>
        </w:rPr>
        <w:t>и определяет цели предоставления и методику расчета объема иного межбюджетного трансферта</w:t>
      </w:r>
      <w:r w:rsidRPr="004E393A">
        <w:rPr>
          <w:rFonts w:ascii="Times New Roman" w:eastAsia="Times New Roman" w:hAnsi="Times New Roman"/>
          <w:color w:val="000000"/>
          <w:szCs w:val="28"/>
          <w:lang w:eastAsia="ru-RU"/>
        </w:rPr>
        <w:t>.</w:t>
      </w:r>
    </w:p>
    <w:p w:rsidR="004E393A" w:rsidRPr="004E393A" w:rsidRDefault="004E393A" w:rsidP="004E393A">
      <w:pPr>
        <w:ind w:firstLine="708"/>
        <w:rPr>
          <w:rFonts w:ascii="Times New Roman" w:eastAsia="Times New Roman" w:hAnsi="Times New Roman"/>
          <w:color w:val="000000"/>
          <w:szCs w:val="28"/>
          <w:lang w:eastAsia="ru-RU"/>
        </w:rPr>
      </w:pP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1. В целях осуществления части полномочий по содержанию мест (площадок) накопления твердых коммунальных отходов, расположенных на территории сельских поселений, из бюджета муниципального образования Кавказский район в бюджеты сельских поселений Кавказского района передаются межбюджетные трансферты.</w:t>
      </w:r>
    </w:p>
    <w:p w:rsidR="004E393A" w:rsidRPr="004E393A" w:rsidRDefault="004E393A" w:rsidP="004E393A">
      <w:pPr>
        <w:ind w:firstLine="708"/>
        <w:rPr>
          <w:rFonts w:ascii="Times New Roman" w:eastAsia="Times New Roman" w:hAnsi="Times New Roman"/>
          <w:szCs w:val="28"/>
          <w:lang w:eastAsia="ru-RU"/>
        </w:rPr>
      </w:pP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2.Объем межбюджетных трансфертов, предоставляемых из бюджета муниципального образования Кавказский район в бюджеты сельских поселений Кавказского района (далее – бюджет сельского поселения) определяется по следующей формуле:</w:t>
      </w:r>
    </w:p>
    <w:p w:rsidR="004E393A" w:rsidRPr="004E393A" w:rsidRDefault="004E393A" w:rsidP="004E393A">
      <w:pPr>
        <w:ind w:firstLine="708"/>
        <w:rPr>
          <w:rFonts w:ascii="Times New Roman" w:eastAsia="Times New Roman" w:hAnsi="Times New Roman"/>
          <w:szCs w:val="28"/>
          <w:lang w:eastAsia="ru-RU"/>
        </w:rPr>
      </w:pP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 xml:space="preserve">ОМБ= </w:t>
      </w:r>
      <w:proofErr w:type="gramStart"/>
      <w:r w:rsidRPr="004E393A">
        <w:rPr>
          <w:rFonts w:ascii="Times New Roman" w:eastAsia="Times New Roman" w:hAnsi="Times New Roman"/>
          <w:szCs w:val="28"/>
          <w:lang w:eastAsia="ru-RU"/>
        </w:rPr>
        <w:t>П</w:t>
      </w:r>
      <w:proofErr w:type="gramEnd"/>
      <w:r w:rsidRPr="004E393A">
        <w:rPr>
          <w:rFonts w:ascii="Times New Roman" w:eastAsia="Times New Roman" w:hAnsi="Times New Roman"/>
          <w:szCs w:val="28"/>
          <w:lang w:eastAsia="ru-RU"/>
        </w:rPr>
        <w:t xml:space="preserve"> + В + Д + Р + РО + ПК, где</w:t>
      </w:r>
    </w:p>
    <w:p w:rsidR="004E393A" w:rsidRPr="004E393A" w:rsidRDefault="004E393A" w:rsidP="004E393A">
      <w:pPr>
        <w:ind w:firstLine="708"/>
        <w:rPr>
          <w:rFonts w:ascii="Times New Roman" w:eastAsia="Times New Roman" w:hAnsi="Times New Roman"/>
          <w:szCs w:val="28"/>
          <w:lang w:eastAsia="ru-RU"/>
        </w:rPr>
      </w:pP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ОМБ – объем межбюджетного трансферта;</w:t>
      </w:r>
    </w:p>
    <w:p w:rsidR="004E393A" w:rsidRPr="004E393A" w:rsidRDefault="004E393A" w:rsidP="004E393A">
      <w:pPr>
        <w:ind w:firstLine="708"/>
        <w:rPr>
          <w:rFonts w:ascii="Times New Roman" w:eastAsia="Times New Roman" w:hAnsi="Times New Roman"/>
          <w:szCs w:val="28"/>
          <w:lang w:eastAsia="ru-RU"/>
        </w:rPr>
      </w:pPr>
      <w:proofErr w:type="gramStart"/>
      <w:r w:rsidRPr="004E393A">
        <w:rPr>
          <w:rFonts w:ascii="Times New Roman" w:eastAsia="Times New Roman" w:hAnsi="Times New Roman"/>
          <w:szCs w:val="28"/>
          <w:lang w:eastAsia="ru-RU"/>
        </w:rPr>
        <w:t>П</w:t>
      </w:r>
      <w:proofErr w:type="gramEnd"/>
      <w:r w:rsidRPr="004E393A">
        <w:rPr>
          <w:rFonts w:ascii="Times New Roman" w:eastAsia="Times New Roman" w:hAnsi="Times New Roman"/>
          <w:szCs w:val="28"/>
          <w:lang w:eastAsia="ru-RU"/>
        </w:rPr>
        <w:t xml:space="preserve"> – стоимость покраски мусорных контейнеров и основания ограждения в год;</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В – стоимость сбора и транспортирования отходов, образовавшихся на площадке вне контейнеров и на прилегающей территории в год;</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 xml:space="preserve">Д – стоимость проведения мероприятий по дезинфекции, дезинсекции, дератизации площадок в год (кратность проведения мероприятий в соответствии с требованиями </w:t>
      </w:r>
      <w:proofErr w:type="spellStart"/>
      <w:r w:rsidRPr="004E393A">
        <w:rPr>
          <w:rFonts w:ascii="Times New Roman" w:eastAsia="Times New Roman" w:hAnsi="Times New Roman"/>
          <w:szCs w:val="28"/>
          <w:lang w:eastAsia="ru-RU"/>
        </w:rPr>
        <w:t>СаНПиН</w:t>
      </w:r>
      <w:proofErr w:type="spellEnd"/>
      <w:r w:rsidRPr="004E393A">
        <w:rPr>
          <w:rFonts w:ascii="Times New Roman" w:eastAsia="Times New Roman" w:hAnsi="Times New Roman"/>
          <w:szCs w:val="28"/>
          <w:lang w:eastAsia="ru-RU"/>
        </w:rPr>
        <w:t xml:space="preserve"> 2.1.3684-21);</w:t>
      </w:r>
    </w:p>
    <w:p w:rsidR="004E393A" w:rsidRPr="004E393A" w:rsidRDefault="004E393A" w:rsidP="004E393A">
      <w:pPr>
        <w:ind w:firstLine="708"/>
        <w:rPr>
          <w:rFonts w:ascii="Times New Roman" w:eastAsia="Times New Roman" w:hAnsi="Times New Roman"/>
          <w:szCs w:val="28"/>
          <w:lang w:eastAsia="ru-RU"/>
        </w:rPr>
      </w:pPr>
      <w:proofErr w:type="gramStart"/>
      <w:r w:rsidRPr="004E393A">
        <w:rPr>
          <w:rFonts w:ascii="Times New Roman" w:eastAsia="Times New Roman" w:hAnsi="Times New Roman"/>
          <w:szCs w:val="28"/>
          <w:lang w:eastAsia="ru-RU"/>
        </w:rPr>
        <w:lastRenderedPageBreak/>
        <w:t>Р</w:t>
      </w:r>
      <w:proofErr w:type="gramEnd"/>
      <w:r w:rsidRPr="004E393A">
        <w:rPr>
          <w:rFonts w:ascii="Times New Roman" w:eastAsia="Times New Roman" w:hAnsi="Times New Roman"/>
          <w:szCs w:val="28"/>
          <w:lang w:eastAsia="ru-RU"/>
        </w:rPr>
        <w:t xml:space="preserve"> – ремонт бетонного основания контейнерной площадки в год;</w:t>
      </w:r>
    </w:p>
    <w:p w:rsidR="004E393A" w:rsidRPr="004E393A" w:rsidRDefault="004E393A" w:rsidP="004E393A">
      <w:pPr>
        <w:ind w:firstLine="708"/>
        <w:rPr>
          <w:rFonts w:ascii="Times New Roman" w:eastAsia="Times New Roman" w:hAnsi="Times New Roman"/>
          <w:szCs w:val="28"/>
          <w:lang w:eastAsia="ru-RU"/>
        </w:rPr>
      </w:pPr>
      <w:proofErr w:type="gramStart"/>
      <w:r w:rsidRPr="004E393A">
        <w:rPr>
          <w:rFonts w:ascii="Times New Roman" w:eastAsia="Times New Roman" w:hAnsi="Times New Roman"/>
          <w:szCs w:val="28"/>
          <w:lang w:eastAsia="ru-RU"/>
        </w:rPr>
        <w:t>Р</w:t>
      </w:r>
      <w:proofErr w:type="gramEnd"/>
      <w:r w:rsidRPr="004E393A">
        <w:rPr>
          <w:rFonts w:ascii="Times New Roman" w:eastAsia="Times New Roman" w:hAnsi="Times New Roman"/>
          <w:szCs w:val="28"/>
          <w:lang w:eastAsia="ru-RU"/>
        </w:rPr>
        <w:t xml:space="preserve"> – ремонт ограждения контейнерной площадки в год;</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ПК – покос сорной растительности на прилегающей к контейнерной площадке территории.</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3. Предоставление межбюджетного трансферта осуществляется в пределах бюджетных ассигнований и лимитов бюджетных обязательств, утвержденных в установленном порядке администрации муниципального образования Кавказский район, как главному распорядителю средств бюджета муниципального образования Кавказский район на цели указанные в пункте 1 настоящего порядка.</w:t>
      </w:r>
    </w:p>
    <w:p w:rsidR="004E393A" w:rsidRPr="004E393A" w:rsidRDefault="004E393A" w:rsidP="004E393A">
      <w:pPr>
        <w:widowControl w:val="0"/>
        <w:autoSpaceDE w:val="0"/>
        <w:autoSpaceDN w:val="0"/>
        <w:adjustRightInd w:val="0"/>
        <w:ind w:firstLine="720"/>
        <w:rPr>
          <w:rFonts w:ascii="Times New Roman" w:eastAsia="Times New Roman" w:hAnsi="Times New Roman"/>
          <w:szCs w:val="28"/>
          <w:lang w:eastAsia="ru-RU"/>
        </w:rPr>
      </w:pPr>
      <w:r w:rsidRPr="004E393A">
        <w:rPr>
          <w:rFonts w:ascii="Times New Roman" w:eastAsia="Times New Roman" w:hAnsi="Times New Roman"/>
          <w:szCs w:val="28"/>
          <w:lang w:eastAsia="ru-RU"/>
        </w:rPr>
        <w:t>Администрация муниципального образования Кавказский район осуществляет перечисление межбюджетных трансфертов в установленном порядке на единые счета бюджетов поселений муниципального образования Кавказский район, открытые в Управлении Федерального казначейства по Краснодарскому краю.</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4. Предоставление межбюджетных трансфертов осуществляется на основании заключенного между администрациями сельских поселений и администрацией муниципального образования Кавказский район, соглашения о предоставлении иного межбюджетного трансферта.</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 xml:space="preserve">5. Межбюджетный трансферт носит целевой характер, может быть использован </w:t>
      </w:r>
      <w:proofErr w:type="gramStart"/>
      <w:r w:rsidRPr="004E393A">
        <w:rPr>
          <w:rFonts w:ascii="Times New Roman" w:eastAsia="Times New Roman" w:hAnsi="Times New Roman"/>
          <w:szCs w:val="28"/>
          <w:lang w:eastAsia="ru-RU"/>
        </w:rPr>
        <w:t>на</w:t>
      </w:r>
      <w:proofErr w:type="gramEnd"/>
      <w:r w:rsidRPr="004E393A">
        <w:rPr>
          <w:rFonts w:ascii="Times New Roman" w:eastAsia="Times New Roman" w:hAnsi="Times New Roman"/>
          <w:szCs w:val="28"/>
          <w:lang w:eastAsia="ru-RU"/>
        </w:rPr>
        <w:t>:</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расходы на покраску мусорных контейнеров и ограждения;</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расходы на сбор и транспортирование отходов, образовавшихся на площадке вне контейнеров и на прилегающей территории;</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расходы на проведение мероприятий по дезинфекции, дезинсекции, дератизации площадок;</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расходы на ремонт бетонного основания контейнерной площадки;</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ремонт ограждения контейнерной площадки;</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расходы на покос сорной растительности на прилегающей территории к контейнерной площадке.</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 xml:space="preserve">6.Органы местного самоуправления сельских поселений Кавказского района предоставляют отчеты об использовании межбюджетного трансферта ежеквартально, в срок до 5 числа месяца, следующего за </w:t>
      </w:r>
      <w:proofErr w:type="gramStart"/>
      <w:r w:rsidRPr="004E393A">
        <w:rPr>
          <w:rFonts w:ascii="Times New Roman" w:eastAsia="Times New Roman" w:hAnsi="Times New Roman"/>
          <w:szCs w:val="28"/>
          <w:lang w:eastAsia="ru-RU"/>
        </w:rPr>
        <w:t>отчетным</w:t>
      </w:r>
      <w:proofErr w:type="gramEnd"/>
      <w:r w:rsidRPr="004E393A">
        <w:rPr>
          <w:rFonts w:ascii="Times New Roman" w:eastAsia="Times New Roman" w:hAnsi="Times New Roman"/>
          <w:szCs w:val="28"/>
          <w:lang w:eastAsia="ru-RU"/>
        </w:rPr>
        <w:t>.</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7.Органы местного самоуправления сельских поселений Кавказского района несут ответственность за нецелевое использование средств межбюджетного трансферта, несвоевременность представления отчетов, недостоверность сведений, в отчетах об использовании трансферта.</w:t>
      </w:r>
    </w:p>
    <w:p w:rsidR="004E393A" w:rsidRPr="004E393A" w:rsidRDefault="004E393A" w:rsidP="004E393A">
      <w:pPr>
        <w:ind w:firstLine="708"/>
        <w:rPr>
          <w:rFonts w:ascii="Times New Roman" w:eastAsia="Times New Roman" w:hAnsi="Times New Roman"/>
          <w:szCs w:val="28"/>
          <w:lang w:eastAsia="ru-RU"/>
        </w:rPr>
      </w:pPr>
      <w:r w:rsidRPr="004E393A">
        <w:rPr>
          <w:rFonts w:ascii="Times New Roman" w:eastAsia="Times New Roman" w:hAnsi="Times New Roman"/>
          <w:szCs w:val="28"/>
          <w:lang w:eastAsia="ru-RU"/>
        </w:rPr>
        <w:t xml:space="preserve">8.Неиспользованные остатки межбюджетного трансферта подлежат перечислению в доход бюджета муниципального образования Кавказский район, в порядке и </w:t>
      </w:r>
      <w:proofErr w:type="gramStart"/>
      <w:r w:rsidRPr="004E393A">
        <w:rPr>
          <w:rFonts w:ascii="Times New Roman" w:eastAsia="Times New Roman" w:hAnsi="Times New Roman"/>
          <w:szCs w:val="28"/>
          <w:lang w:eastAsia="ru-RU"/>
        </w:rPr>
        <w:t>сроки</w:t>
      </w:r>
      <w:proofErr w:type="gramEnd"/>
      <w:r w:rsidRPr="004E393A">
        <w:rPr>
          <w:rFonts w:ascii="Times New Roman" w:eastAsia="Times New Roman" w:hAnsi="Times New Roman"/>
          <w:szCs w:val="28"/>
          <w:lang w:eastAsia="ru-RU"/>
        </w:rPr>
        <w:t xml:space="preserve"> установленные бюджетным законодательством Российской Федерации.</w:t>
      </w:r>
    </w:p>
    <w:p w:rsidR="004E393A" w:rsidRPr="004E393A" w:rsidRDefault="004E393A" w:rsidP="004E393A">
      <w:pPr>
        <w:widowControl w:val="0"/>
        <w:autoSpaceDE w:val="0"/>
        <w:autoSpaceDN w:val="0"/>
        <w:adjustRightInd w:val="0"/>
        <w:ind w:firstLine="720"/>
        <w:rPr>
          <w:rFonts w:ascii="Times New Roman" w:eastAsia="Times New Roman" w:hAnsi="Times New Roman"/>
          <w:noProof/>
          <w:szCs w:val="28"/>
          <w:lang w:eastAsia="ru-RU"/>
        </w:rPr>
      </w:pPr>
      <w:r w:rsidRPr="004E393A">
        <w:rPr>
          <w:rFonts w:ascii="Times New Roman" w:eastAsia="Times New Roman" w:hAnsi="Times New Roman"/>
          <w:szCs w:val="28"/>
          <w:lang w:eastAsia="ru-RU"/>
        </w:rPr>
        <w:t xml:space="preserve">9. </w:t>
      </w:r>
      <w:proofErr w:type="gramStart"/>
      <w:r w:rsidRPr="004E393A">
        <w:rPr>
          <w:rFonts w:ascii="Times New Roman" w:eastAsia="Times New Roman" w:hAnsi="Times New Roman"/>
          <w:szCs w:val="28"/>
          <w:lang w:eastAsia="ru-RU"/>
        </w:rPr>
        <w:t>Контроль за</w:t>
      </w:r>
      <w:proofErr w:type="gramEnd"/>
      <w:r w:rsidRPr="004E393A">
        <w:rPr>
          <w:rFonts w:ascii="Times New Roman" w:eastAsia="Times New Roman" w:hAnsi="Times New Roman"/>
          <w:szCs w:val="28"/>
          <w:lang w:eastAsia="ru-RU"/>
        </w:rPr>
        <w:t xml:space="preserve"> использованием органами местного самоуправления поселений Кавказского района межбюджетных трансфертов осуществляется в соответствии с действующим законодательством.</w:t>
      </w:r>
    </w:p>
    <w:p w:rsidR="004E393A" w:rsidRPr="004E393A" w:rsidRDefault="004E393A" w:rsidP="004E393A">
      <w:pPr>
        <w:widowControl w:val="0"/>
        <w:autoSpaceDE w:val="0"/>
        <w:autoSpaceDN w:val="0"/>
        <w:adjustRightInd w:val="0"/>
        <w:ind w:firstLine="720"/>
        <w:rPr>
          <w:rFonts w:ascii="Times New Roman" w:eastAsia="Times New Roman" w:hAnsi="Times New Roman"/>
          <w:noProof/>
          <w:szCs w:val="28"/>
          <w:lang w:eastAsia="ru-RU"/>
        </w:rPr>
      </w:pPr>
    </w:p>
    <w:p w:rsidR="004E393A" w:rsidRPr="004E393A" w:rsidRDefault="004E393A" w:rsidP="004E393A">
      <w:pPr>
        <w:widowControl w:val="0"/>
        <w:autoSpaceDE w:val="0"/>
        <w:autoSpaceDN w:val="0"/>
        <w:adjustRightInd w:val="0"/>
        <w:ind w:firstLine="720"/>
        <w:rPr>
          <w:rFonts w:ascii="Times New Roman" w:eastAsia="Times New Roman" w:hAnsi="Times New Roman"/>
          <w:szCs w:val="28"/>
          <w:lang w:eastAsia="ru-RU"/>
        </w:rPr>
      </w:pPr>
    </w:p>
    <w:p w:rsidR="004E393A" w:rsidRPr="004E393A" w:rsidRDefault="004E393A" w:rsidP="004E393A">
      <w:pPr>
        <w:widowControl w:val="0"/>
        <w:suppressAutoHyphens/>
        <w:ind w:firstLine="0"/>
        <w:rPr>
          <w:rFonts w:ascii="Times New Roman" w:eastAsia="Lucida Sans Unicode" w:hAnsi="Times New Roman" w:cs="Tahoma"/>
          <w:color w:val="000000"/>
          <w:szCs w:val="28"/>
          <w:lang w:eastAsia="ru-RU" w:bidi="en-US"/>
        </w:rPr>
      </w:pPr>
      <w:r w:rsidRPr="004E393A">
        <w:rPr>
          <w:rFonts w:ascii="Times New Roman" w:eastAsia="Lucida Sans Unicode" w:hAnsi="Times New Roman" w:cs="Tahoma"/>
          <w:color w:val="000000"/>
          <w:szCs w:val="28"/>
          <w:lang w:eastAsia="ru-RU" w:bidi="en-US"/>
        </w:rPr>
        <w:t>Заместитель главы</w:t>
      </w:r>
    </w:p>
    <w:p w:rsidR="004E393A" w:rsidRPr="004E393A" w:rsidRDefault="004E393A" w:rsidP="004E393A">
      <w:pPr>
        <w:widowControl w:val="0"/>
        <w:suppressAutoHyphens/>
        <w:ind w:firstLine="0"/>
        <w:rPr>
          <w:rFonts w:ascii="Times New Roman" w:eastAsia="Lucida Sans Unicode" w:hAnsi="Times New Roman" w:cs="Tahoma"/>
          <w:color w:val="000000"/>
          <w:szCs w:val="28"/>
          <w:lang w:eastAsia="ru-RU" w:bidi="en-US"/>
        </w:rPr>
      </w:pPr>
      <w:r w:rsidRPr="004E393A">
        <w:rPr>
          <w:rFonts w:ascii="Times New Roman" w:eastAsia="Lucida Sans Unicode" w:hAnsi="Times New Roman" w:cs="Tahoma"/>
          <w:color w:val="000000"/>
          <w:szCs w:val="28"/>
          <w:lang w:eastAsia="ru-RU" w:bidi="en-US"/>
        </w:rPr>
        <w:t>муниципального образования</w:t>
      </w:r>
    </w:p>
    <w:p w:rsidR="004E393A" w:rsidRPr="004E393A" w:rsidRDefault="004E393A" w:rsidP="004E393A">
      <w:pPr>
        <w:widowControl w:val="0"/>
        <w:suppressAutoHyphens/>
        <w:ind w:firstLine="0"/>
        <w:rPr>
          <w:rFonts w:ascii="Times New Roman" w:eastAsia="Lucida Sans Unicode" w:hAnsi="Times New Roman" w:cs="Tahoma"/>
          <w:color w:val="000000"/>
          <w:szCs w:val="28"/>
          <w:lang w:eastAsia="ru-RU" w:bidi="en-US"/>
        </w:rPr>
      </w:pPr>
      <w:r w:rsidRPr="004E393A">
        <w:rPr>
          <w:rFonts w:ascii="Times New Roman" w:eastAsia="Lucida Sans Unicode" w:hAnsi="Times New Roman" w:cs="Tahoma"/>
          <w:color w:val="000000"/>
          <w:szCs w:val="28"/>
          <w:lang w:eastAsia="ru-RU" w:bidi="en-US"/>
        </w:rPr>
        <w:t>Кавказский район                                                                          В.С. Балашов</w:t>
      </w:r>
    </w:p>
    <w:p w:rsidR="007503DD" w:rsidRPr="004E393A" w:rsidRDefault="007503DD" w:rsidP="004E393A">
      <w:pPr>
        <w:ind w:firstLine="0"/>
        <w:rPr>
          <w:rFonts w:ascii="Times New Roman" w:eastAsia="Times New Roman" w:hAnsi="Times New Roman"/>
          <w:szCs w:val="28"/>
          <w:lang w:eastAsia="ru-RU"/>
        </w:rPr>
      </w:pPr>
    </w:p>
    <w:sectPr w:rsidR="007503DD" w:rsidRPr="004E393A" w:rsidSect="004E393A">
      <w:pgSz w:w="11906" w:h="16838" w:code="9"/>
      <w:pgMar w:top="568" w:right="566" w:bottom="284" w:left="1134" w:header="720" w:footer="720"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4E393A"/>
    <w:rsid w:val="000E4213"/>
    <w:rsid w:val="000F662B"/>
    <w:rsid w:val="001419BE"/>
    <w:rsid w:val="0014661A"/>
    <w:rsid w:val="00167071"/>
    <w:rsid w:val="00451CF6"/>
    <w:rsid w:val="004E393A"/>
    <w:rsid w:val="005454FE"/>
    <w:rsid w:val="00580EA4"/>
    <w:rsid w:val="006549A5"/>
    <w:rsid w:val="006D4E8A"/>
    <w:rsid w:val="006E27E5"/>
    <w:rsid w:val="007503DD"/>
    <w:rsid w:val="007640E1"/>
    <w:rsid w:val="007A3F52"/>
    <w:rsid w:val="007F3809"/>
    <w:rsid w:val="00816ED5"/>
    <w:rsid w:val="0084532F"/>
    <w:rsid w:val="00895AEF"/>
    <w:rsid w:val="00951323"/>
    <w:rsid w:val="009A2575"/>
    <w:rsid w:val="009A6A55"/>
    <w:rsid w:val="00A16F52"/>
    <w:rsid w:val="00A9499F"/>
    <w:rsid w:val="00AA69A5"/>
    <w:rsid w:val="00AB5B0F"/>
    <w:rsid w:val="00B00EE5"/>
    <w:rsid w:val="00B159AD"/>
    <w:rsid w:val="00BA21E1"/>
    <w:rsid w:val="00BF5939"/>
    <w:rsid w:val="00CE3EC8"/>
    <w:rsid w:val="00CF6630"/>
    <w:rsid w:val="00D85579"/>
    <w:rsid w:val="00EE32A2"/>
    <w:rsid w:val="00F05EDC"/>
    <w:rsid w:val="00F30B58"/>
    <w:rsid w:val="00F40A6F"/>
    <w:rsid w:val="00F50F6C"/>
    <w:rsid w:val="00FF1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heme="minorHAnsi" w:hAnsi="Times" w:cs="Times New Roman"/>
        <w:sz w:val="28"/>
        <w:szCs w:val="36"/>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752</Words>
  <Characters>4291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SovetPK</dc:creator>
  <cp:keywords/>
  <dc:description/>
  <cp:lastModifiedBy>SovetPK</cp:lastModifiedBy>
  <cp:revision>6</cp:revision>
  <cp:lastPrinted>2024-09-25T13:08:00Z</cp:lastPrinted>
  <dcterms:created xsi:type="dcterms:W3CDTF">2024-09-16T12:02:00Z</dcterms:created>
  <dcterms:modified xsi:type="dcterms:W3CDTF">2024-09-25T13:08:00Z</dcterms:modified>
</cp:coreProperties>
</file>