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35" w:rsidRPr="00692F85" w:rsidRDefault="004C0108" w:rsidP="00692F85">
      <w:pPr>
        <w:suppressAutoHyphens w:val="0"/>
        <w:ind w:left="4956" w:firstLine="1565"/>
        <w:rPr>
          <w:szCs w:val="28"/>
          <w:lang w:eastAsia="ru-RU"/>
        </w:rPr>
      </w:pPr>
      <w:r w:rsidRPr="00692F85">
        <w:rPr>
          <w:szCs w:val="28"/>
          <w:lang w:eastAsia="ru-RU"/>
        </w:rPr>
        <w:t>Приложение</w:t>
      </w:r>
    </w:p>
    <w:p w:rsidR="00692F85" w:rsidRDefault="004C0108" w:rsidP="00692F85">
      <w:pPr>
        <w:suppressAutoHyphens w:val="0"/>
        <w:ind w:left="4956" w:firstLine="1565"/>
        <w:rPr>
          <w:szCs w:val="28"/>
          <w:lang w:eastAsia="ru-RU"/>
        </w:rPr>
      </w:pPr>
      <w:r w:rsidRPr="00692F85">
        <w:rPr>
          <w:szCs w:val="28"/>
          <w:lang w:eastAsia="ru-RU"/>
        </w:rPr>
        <w:t>к решению Совета</w:t>
      </w:r>
    </w:p>
    <w:p w:rsidR="00872035" w:rsidRPr="00692F85" w:rsidRDefault="004C0108" w:rsidP="00692F85">
      <w:pPr>
        <w:suppressAutoHyphens w:val="0"/>
        <w:ind w:left="4956" w:firstLine="1565"/>
        <w:rPr>
          <w:szCs w:val="28"/>
          <w:lang w:eastAsia="ru-RU"/>
        </w:rPr>
      </w:pPr>
      <w:r w:rsidRPr="00692F85">
        <w:rPr>
          <w:szCs w:val="28"/>
          <w:lang w:eastAsia="ru-RU"/>
        </w:rPr>
        <w:t>муниципального образования</w:t>
      </w:r>
    </w:p>
    <w:p w:rsidR="00872035" w:rsidRPr="00692F85" w:rsidRDefault="004C0108" w:rsidP="00692F85">
      <w:pPr>
        <w:suppressAutoHyphens w:val="0"/>
        <w:ind w:left="4956" w:firstLine="1565"/>
        <w:rPr>
          <w:szCs w:val="28"/>
          <w:lang w:eastAsia="ru-RU"/>
        </w:rPr>
      </w:pPr>
      <w:r w:rsidRPr="00692F85">
        <w:rPr>
          <w:szCs w:val="28"/>
          <w:lang w:eastAsia="ru-RU"/>
        </w:rPr>
        <w:t>Кавказский район</w:t>
      </w:r>
    </w:p>
    <w:p w:rsidR="00872035" w:rsidRPr="00692F85" w:rsidRDefault="004C0108" w:rsidP="00692F85">
      <w:pPr>
        <w:suppressAutoHyphens w:val="0"/>
        <w:ind w:left="4956" w:firstLine="1565"/>
        <w:rPr>
          <w:szCs w:val="28"/>
          <w:lang w:eastAsia="ru-RU"/>
        </w:rPr>
      </w:pPr>
      <w:r w:rsidRPr="00692F85">
        <w:rPr>
          <w:szCs w:val="28"/>
          <w:lang w:eastAsia="ru-RU"/>
        </w:rPr>
        <w:t xml:space="preserve">от </w:t>
      </w:r>
      <w:r w:rsidR="00692F85" w:rsidRPr="00692F85">
        <w:rPr>
          <w:szCs w:val="28"/>
          <w:lang w:eastAsia="ru-RU"/>
        </w:rPr>
        <w:t>29 мая 2024 года № 115</w:t>
      </w:r>
    </w:p>
    <w:p w:rsidR="00872035" w:rsidRDefault="00872035">
      <w:pPr>
        <w:ind w:firstLine="900"/>
        <w:jc w:val="both"/>
        <w:rPr>
          <w:b/>
          <w:sz w:val="28"/>
          <w:szCs w:val="28"/>
        </w:rPr>
      </w:pPr>
    </w:p>
    <w:p w:rsidR="00872035" w:rsidRDefault="004C01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872035" w:rsidRDefault="004C01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bookmarkStart w:id="0" w:name="_GoBack"/>
      <w:bookmarkEnd w:id="0"/>
      <w:r>
        <w:rPr>
          <w:b/>
          <w:sz w:val="28"/>
          <w:szCs w:val="28"/>
        </w:rPr>
        <w:t xml:space="preserve"> деятельности Муниципального бюджетного учреждения «Управление архитектуры и градостроительства» муниципального образования Кавказский район в 2023 году</w:t>
      </w:r>
    </w:p>
    <w:p w:rsidR="00872035" w:rsidRDefault="00872035" w:rsidP="00A27C75">
      <w:pPr>
        <w:rPr>
          <w:b/>
          <w:sz w:val="28"/>
          <w:szCs w:val="28"/>
        </w:rPr>
      </w:pPr>
    </w:p>
    <w:p w:rsidR="00872035" w:rsidRDefault="004C0108">
      <w:pPr>
        <w:pStyle w:val="Style3"/>
        <w:widowControl/>
        <w:tabs>
          <w:tab w:val="left" w:pos="851"/>
        </w:tabs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Муниципальное бюджетное учреждение «Управление архитектуры и градостроительства» муниципального образования Кавказский район (далее </w:t>
      </w:r>
      <w:proofErr w:type="gramStart"/>
      <w:r>
        <w:rPr>
          <w:rStyle w:val="FontStyle22"/>
          <w:color w:val="000000" w:themeColor="text1"/>
          <w:sz w:val="28"/>
          <w:szCs w:val="28"/>
        </w:rPr>
        <w:t>-У</w:t>
      </w:r>
      <w:proofErr w:type="gramEnd"/>
      <w:r>
        <w:rPr>
          <w:rStyle w:val="FontStyle22"/>
          <w:color w:val="000000" w:themeColor="text1"/>
          <w:sz w:val="28"/>
          <w:szCs w:val="28"/>
        </w:rPr>
        <w:t>чреждение) создано на основании постановления администрации муниципального образования Кавказский район</w:t>
      </w:r>
      <w:r>
        <w:rPr>
          <w:rFonts w:eastAsia="Times New Roman"/>
          <w:color w:val="000000" w:themeColor="text1"/>
          <w:sz w:val="28"/>
          <w:szCs w:val="28"/>
          <w:lang w:eastAsia="ar-SA"/>
        </w:rPr>
        <w:t xml:space="preserve"> </w:t>
      </w:r>
      <w:r w:rsidR="00EA4054">
        <w:rPr>
          <w:color w:val="000000" w:themeColor="text1"/>
          <w:sz w:val="28"/>
          <w:szCs w:val="28"/>
        </w:rPr>
        <w:t>от 26 декабря 2011 г.</w:t>
      </w:r>
      <w:r>
        <w:rPr>
          <w:rStyle w:val="FontStyle22"/>
          <w:color w:val="000000" w:themeColor="text1"/>
          <w:sz w:val="28"/>
          <w:szCs w:val="28"/>
        </w:rPr>
        <w:t xml:space="preserve">  № 1391 о создании муниципального бюджетного учреждения «Управление архитектуры и градостроительства» муниципально</w:t>
      </w:r>
      <w:r w:rsidR="00EA4054">
        <w:rPr>
          <w:rStyle w:val="FontStyle22"/>
          <w:color w:val="000000" w:themeColor="text1"/>
          <w:sz w:val="28"/>
          <w:szCs w:val="28"/>
        </w:rPr>
        <w:t>го образования Кавказский район</w:t>
      </w:r>
      <w:r>
        <w:rPr>
          <w:rStyle w:val="FontStyle22"/>
          <w:color w:val="000000" w:themeColor="text1"/>
          <w:sz w:val="28"/>
          <w:szCs w:val="28"/>
        </w:rPr>
        <w:t xml:space="preserve"> путем изменения типа существующего Муниципального бюджетного учреждения «Управление архитектуры и градостроительства» муниципального образования Кавказский район, с целью обеспечения полномочий органа местного самоуправления в градостроительной деятельности.</w:t>
      </w:r>
    </w:p>
    <w:p w:rsidR="00872035" w:rsidRDefault="004C0108">
      <w:pPr>
        <w:pStyle w:val="Style3"/>
        <w:widowControl/>
        <w:tabs>
          <w:tab w:val="left" w:pos="851"/>
        </w:tabs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Учредителем Учреждения и собственником его имущества является муниципальное образование Кавказский район. Функции и полномочия учредителя и собственника Учреждения осуществляются администрацией муниципального образования Кавказский район в лице главы администрации муниципального образования Кавказский район, управления имущественных отношений администрации муниципального образования Кавказский район (далее - Управление) и управления архитектуры и градостроительства администрации муниципального образования Кавказский район.</w:t>
      </w:r>
    </w:p>
    <w:p w:rsidR="00872035" w:rsidRDefault="004C0108">
      <w:pPr>
        <w:pStyle w:val="Style3"/>
        <w:widowControl/>
        <w:tabs>
          <w:tab w:val="left" w:pos="851"/>
        </w:tabs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Основными целями деятельности учреждения является: </w:t>
      </w:r>
    </w:p>
    <w:p w:rsidR="00872035" w:rsidRDefault="004C0108">
      <w:pPr>
        <w:pStyle w:val="Style3"/>
        <w:widowControl/>
        <w:tabs>
          <w:tab w:val="left" w:pos="851"/>
        </w:tabs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рассмотрение, согласование и предоставление на утверждение в установленном законом порядке градостроительной документации;</w:t>
      </w:r>
    </w:p>
    <w:p w:rsidR="00872035" w:rsidRDefault="004C0108">
      <w:pPr>
        <w:pStyle w:val="Style8"/>
        <w:widowControl/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разработка   и    реализация    градостроительной    документации    и обеспечение органичного сочетания архитектурных решений зданий и сооружений с существующей застройкой, памятниками архитектуры и природой, использование национальных традиций приемов застройки, ландшафтной архитектуры и малых форм, синтеза архитектуры монументального искусства.</w:t>
      </w:r>
    </w:p>
    <w:p w:rsidR="00872035" w:rsidRDefault="004C0108">
      <w:pPr>
        <w:pStyle w:val="Style8"/>
        <w:widowControl/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1"/>
          <w:b w:val="0"/>
          <w:color w:val="000000" w:themeColor="text1"/>
          <w:sz w:val="28"/>
          <w:szCs w:val="28"/>
        </w:rPr>
        <w:t>Основные виды</w:t>
      </w:r>
      <w:r>
        <w:rPr>
          <w:rStyle w:val="FontStyle21"/>
          <w:color w:val="000000" w:themeColor="text1"/>
          <w:sz w:val="28"/>
          <w:szCs w:val="28"/>
        </w:rPr>
        <w:t xml:space="preserve"> </w:t>
      </w:r>
      <w:r>
        <w:rPr>
          <w:rStyle w:val="FontStyle22"/>
          <w:color w:val="000000" w:themeColor="text1"/>
          <w:sz w:val="28"/>
          <w:szCs w:val="28"/>
        </w:rPr>
        <w:t>деятельности:</w:t>
      </w:r>
    </w:p>
    <w:p w:rsidR="00872035" w:rsidRDefault="004C0108">
      <w:pPr>
        <w:pStyle w:val="Style8"/>
        <w:widowControl/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подготовка для соглас</w:t>
      </w:r>
      <w:r w:rsidR="00317098">
        <w:rPr>
          <w:rStyle w:val="FontStyle22"/>
          <w:color w:val="000000" w:themeColor="text1"/>
          <w:sz w:val="28"/>
          <w:szCs w:val="28"/>
        </w:rPr>
        <w:t>ования у</w:t>
      </w:r>
      <w:r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градостроительного заключения для предварительного согласования места размещения объектов;</w:t>
      </w:r>
    </w:p>
    <w:p w:rsidR="00872035" w:rsidRDefault="00317098">
      <w:pPr>
        <w:pStyle w:val="Style6"/>
        <w:widowControl/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градостроительного заключения о формировании земельного участка для эксплуатации объектов различного назначения;</w:t>
      </w:r>
    </w:p>
    <w:p w:rsidR="00872035" w:rsidRDefault="00317098">
      <w:pPr>
        <w:pStyle w:val="Style7"/>
        <w:widowControl/>
        <w:tabs>
          <w:tab w:val="left" w:pos="1440"/>
        </w:tabs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 xml:space="preserve">правлением архитектуры и градостроительства администрации муниципального образования Кавказский район градостроительного заключения о возможности раздела земельного участка </w:t>
      </w:r>
      <w:r w:rsidR="004C0108">
        <w:rPr>
          <w:rStyle w:val="FontStyle22"/>
          <w:color w:val="000000" w:themeColor="text1"/>
          <w:spacing w:val="30"/>
          <w:sz w:val="28"/>
          <w:szCs w:val="28"/>
        </w:rPr>
        <w:t>на</w:t>
      </w:r>
      <w:r w:rsidR="004C0108">
        <w:rPr>
          <w:rStyle w:val="FontStyle22"/>
          <w:color w:val="000000" w:themeColor="text1"/>
          <w:sz w:val="28"/>
          <w:szCs w:val="28"/>
        </w:rPr>
        <w:t xml:space="preserve"> несколько самостоятельных;</w:t>
      </w:r>
    </w:p>
    <w:p w:rsidR="00872035" w:rsidRDefault="004C0108">
      <w:pPr>
        <w:pStyle w:val="Style10"/>
        <w:widowControl/>
        <w:tabs>
          <w:tab w:val="left" w:pos="1440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подготовка для согласова</w:t>
      </w:r>
      <w:r w:rsidR="00317098">
        <w:rPr>
          <w:rStyle w:val="FontStyle22"/>
          <w:color w:val="000000" w:themeColor="text1"/>
          <w:sz w:val="28"/>
          <w:szCs w:val="28"/>
        </w:rPr>
        <w:t>ния у</w:t>
      </w:r>
      <w:r>
        <w:rPr>
          <w:rStyle w:val="FontStyle22"/>
          <w:color w:val="000000" w:themeColor="text1"/>
          <w:sz w:val="28"/>
          <w:szCs w:val="28"/>
        </w:rPr>
        <w:t xml:space="preserve">правлением архитектуры и градостроительства администрации муниципального образования Кавказский район градостроительного </w:t>
      </w:r>
      <w:r>
        <w:rPr>
          <w:rStyle w:val="FontStyle22"/>
          <w:color w:val="000000" w:themeColor="text1"/>
          <w:sz w:val="28"/>
          <w:szCs w:val="28"/>
        </w:rPr>
        <w:lastRenderedPageBreak/>
        <w:t>заключения об обосновании земельного участка для эксплуатации объектов различного назначения;</w:t>
      </w:r>
    </w:p>
    <w:p w:rsidR="00872035" w:rsidRDefault="00317098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заключения о возможности изменения разрешенного вида использования земельного участка;</w:t>
      </w:r>
    </w:p>
    <w:p w:rsidR="00872035" w:rsidRDefault="00317098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градостроительного заключения о соответствии градостроительным нормам объектов, не требующих разрешения на строительство;</w:t>
      </w:r>
    </w:p>
    <w:p w:rsidR="00872035" w:rsidRDefault="00317098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заключения о соответствии градостроительным нормам самовольно построенных объектов.</w:t>
      </w:r>
    </w:p>
    <w:p w:rsidR="00872035" w:rsidRDefault="004C0108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В учреждении работает 7 человек.</w:t>
      </w:r>
    </w:p>
    <w:p w:rsidR="00872035" w:rsidRDefault="004C0108">
      <w:pPr>
        <w:pStyle w:val="Style12"/>
        <w:widowControl/>
        <w:tabs>
          <w:tab w:val="left" w:pos="851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За 2023 год учреждением в рамках муниципального задания для формирования земельных участков выполнено топографических съемок для подготовки схем на размещение рекламных конструкций в объеме 12 га, тем самым были освоены выделенные бюджетные средства в полном объеме в размере 251,4 тысячи рублей.</w:t>
      </w:r>
    </w:p>
    <w:p w:rsidR="00872035" w:rsidRDefault="004C0108">
      <w:pPr>
        <w:pStyle w:val="Style12"/>
        <w:widowControl/>
        <w:tabs>
          <w:tab w:val="left" w:pos="851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В 2023 году учреждение продолжило разработку проектов планировки территорий и проектов межевания территорий для строительства линейных объектов.</w:t>
      </w:r>
    </w:p>
    <w:p w:rsidR="00872035" w:rsidRDefault="004C0108">
      <w:pPr>
        <w:pStyle w:val="Style12"/>
        <w:widowControl/>
        <w:tabs>
          <w:tab w:val="left" w:pos="851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Также в рамках оказания услуг населению было принято 515 заявок от физических и юридических лиц по выполнению различных видов работ. </w:t>
      </w:r>
    </w:p>
    <w:p w:rsidR="00872035" w:rsidRDefault="004C0108">
      <w:pPr>
        <w:pStyle w:val="Style12"/>
        <w:widowControl/>
        <w:tabs>
          <w:tab w:val="left" w:pos="851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Данные работы являются платными, доход учреждения составил 5</w:t>
      </w:r>
      <w:r w:rsidR="00317098">
        <w:rPr>
          <w:rStyle w:val="FontStyle22"/>
          <w:color w:val="000000" w:themeColor="text1"/>
          <w:sz w:val="28"/>
          <w:szCs w:val="28"/>
        </w:rPr>
        <w:t xml:space="preserve"> </w:t>
      </w:r>
      <w:r>
        <w:rPr>
          <w:rStyle w:val="FontStyle22"/>
          <w:color w:val="000000" w:themeColor="text1"/>
          <w:sz w:val="28"/>
          <w:szCs w:val="28"/>
        </w:rPr>
        <w:t>692,0 тысяч рублей, что позволило провести необходимый профилактический ремонт оборудования.</w:t>
      </w:r>
    </w:p>
    <w:p w:rsidR="00872035" w:rsidRDefault="004C0108">
      <w:pPr>
        <w:widowControl w:val="0"/>
        <w:ind w:firstLine="851"/>
        <w:jc w:val="both"/>
        <w:rPr>
          <w:rFonts w:eastAsia="Arial Unicode MS"/>
          <w:color w:val="000000" w:themeColor="text1"/>
          <w:sz w:val="28"/>
          <w:szCs w:val="28"/>
        </w:rPr>
      </w:pPr>
      <w:r>
        <w:rPr>
          <w:rFonts w:eastAsia="Arial Unicode MS"/>
          <w:color w:val="000000" w:themeColor="text1"/>
          <w:sz w:val="28"/>
          <w:szCs w:val="28"/>
        </w:rPr>
        <w:t>Анализ проделанной работы за 2023 год позволил выявить недостатки в работе при оказании услуг жителям Кавказского района и найти пути их решения. За счет собственных средств в 2023 году учреждение приобрело программное обеспечение для спутникового геодезического оборудования, что позволило качественно выполнять геодезические работы на удаленных участках Кавказского района.</w:t>
      </w:r>
    </w:p>
    <w:p w:rsidR="00872035" w:rsidRDefault="004C0108">
      <w:pPr>
        <w:widowControl w:val="0"/>
        <w:ind w:firstLine="851"/>
        <w:jc w:val="both"/>
        <w:rPr>
          <w:rFonts w:eastAsia="Arial Unicode MS"/>
          <w:color w:val="000000" w:themeColor="text1"/>
          <w:sz w:val="28"/>
          <w:szCs w:val="28"/>
        </w:rPr>
      </w:pPr>
      <w:r>
        <w:rPr>
          <w:rFonts w:eastAsia="Arial Unicode MS"/>
          <w:color w:val="000000" w:themeColor="text1"/>
          <w:sz w:val="28"/>
          <w:szCs w:val="28"/>
        </w:rPr>
        <w:t>Благодаря проделанной работе качество выполнения работ и услуг повысилось, сроки исполнения сократились, количество выполняемых работ и услуг увеличилось.</w:t>
      </w:r>
    </w:p>
    <w:p w:rsidR="00872035" w:rsidRDefault="00872035">
      <w:pPr>
        <w:jc w:val="both"/>
        <w:rPr>
          <w:color w:val="000000" w:themeColor="text1"/>
          <w:sz w:val="28"/>
          <w:szCs w:val="28"/>
        </w:rPr>
      </w:pPr>
    </w:p>
    <w:p w:rsidR="00872035" w:rsidRDefault="00872035">
      <w:pPr>
        <w:jc w:val="both"/>
        <w:rPr>
          <w:color w:val="000000" w:themeColor="text1"/>
          <w:sz w:val="28"/>
          <w:szCs w:val="28"/>
        </w:rPr>
      </w:pPr>
    </w:p>
    <w:p w:rsidR="00872035" w:rsidRDefault="00872035">
      <w:pPr>
        <w:jc w:val="both"/>
        <w:rPr>
          <w:color w:val="000000" w:themeColor="text1"/>
          <w:sz w:val="28"/>
          <w:szCs w:val="28"/>
        </w:rPr>
      </w:pPr>
    </w:p>
    <w:p w:rsidR="00872035" w:rsidRDefault="004C010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Заместитель главы </w:t>
      </w:r>
    </w:p>
    <w:p w:rsidR="00872035" w:rsidRDefault="004C010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872035" w:rsidRDefault="004C0108" w:rsidP="004C010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Кавказский район                                                                           </w:t>
      </w:r>
      <w:r w:rsidR="00317098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     </w:t>
      </w:r>
      <w:r w:rsidR="00A27C75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</w:t>
      </w:r>
      <w:r w:rsidR="00317098">
        <w:rPr>
          <w:color w:val="000000" w:themeColor="text1"/>
          <w:sz w:val="28"/>
          <w:szCs w:val="28"/>
        </w:rPr>
        <w:t>М.Н. Козлова</w:t>
      </w:r>
    </w:p>
    <w:sectPr w:rsidR="00872035" w:rsidSect="00A27C75">
      <w:pgSz w:w="11906" w:h="16838"/>
      <w:pgMar w:top="284" w:right="567" w:bottom="28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872035"/>
    <w:rsid w:val="00317098"/>
    <w:rsid w:val="004C0108"/>
    <w:rsid w:val="00692F85"/>
    <w:rsid w:val="00872035"/>
    <w:rsid w:val="00917043"/>
    <w:rsid w:val="00A27C75"/>
    <w:rsid w:val="00E5181C"/>
    <w:rsid w:val="00EA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DF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basedOn w:val="a0"/>
    <w:uiPriority w:val="99"/>
    <w:qFormat/>
    <w:rsid w:val="00BA479F"/>
    <w:rPr>
      <w:rFonts w:ascii="Times New Roman" w:hAnsi="Times New Roman" w:cs="Times New Roman"/>
      <w:spacing w:val="-20"/>
      <w:sz w:val="62"/>
      <w:szCs w:val="62"/>
    </w:rPr>
  </w:style>
  <w:style w:type="character" w:customStyle="1" w:styleId="FontStyle51">
    <w:name w:val="Font Style51"/>
    <w:basedOn w:val="a0"/>
    <w:uiPriority w:val="99"/>
    <w:qFormat/>
    <w:rsid w:val="00BA479F"/>
    <w:rPr>
      <w:rFonts w:ascii="Times New Roman" w:hAnsi="Times New Roman" w:cs="Times New Roman"/>
      <w:b/>
      <w:bCs/>
      <w:spacing w:val="-40"/>
      <w:sz w:val="62"/>
      <w:szCs w:val="62"/>
    </w:rPr>
  </w:style>
  <w:style w:type="character" w:customStyle="1" w:styleId="FontStyle22">
    <w:name w:val="Font Style22"/>
    <w:basedOn w:val="a0"/>
    <w:uiPriority w:val="99"/>
    <w:qFormat/>
    <w:rsid w:val="00950051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qFormat/>
    <w:rsid w:val="00950051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266C11"/>
    <w:rPr>
      <w:rFonts w:ascii="Segoe UI" w:hAnsi="Segoe UI" w:cs="Segoe UI"/>
      <w:sz w:val="18"/>
      <w:szCs w:val="18"/>
      <w:lang w:eastAsia="ar-SA"/>
    </w:rPr>
  </w:style>
  <w:style w:type="paragraph" w:styleId="a4">
    <w:name w:val="Title"/>
    <w:basedOn w:val="a"/>
    <w:next w:val="a5"/>
    <w:qFormat/>
    <w:rsid w:val="00E518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E5181C"/>
    <w:pPr>
      <w:spacing w:after="140" w:line="276" w:lineRule="auto"/>
    </w:pPr>
  </w:style>
  <w:style w:type="paragraph" w:styleId="a6">
    <w:name w:val="List"/>
    <w:basedOn w:val="a5"/>
    <w:rsid w:val="00E5181C"/>
    <w:rPr>
      <w:rFonts w:cs="Arial"/>
    </w:rPr>
  </w:style>
  <w:style w:type="paragraph" w:styleId="a7">
    <w:name w:val="caption"/>
    <w:basedOn w:val="a"/>
    <w:qFormat/>
    <w:rsid w:val="00E5181C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E5181C"/>
    <w:pPr>
      <w:suppressLineNumbers/>
    </w:pPr>
    <w:rPr>
      <w:rFonts w:cs="Arial"/>
    </w:rPr>
  </w:style>
  <w:style w:type="paragraph" w:customStyle="1" w:styleId="Style3">
    <w:name w:val="Style3"/>
    <w:basedOn w:val="a"/>
    <w:uiPriority w:val="99"/>
    <w:qFormat/>
    <w:rsid w:val="00BA479F"/>
    <w:pPr>
      <w:widowControl w:val="0"/>
      <w:suppressAutoHyphens w:val="0"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qFormat/>
    <w:rsid w:val="00BA479F"/>
    <w:pPr>
      <w:widowControl w:val="0"/>
      <w:suppressAutoHyphens w:val="0"/>
      <w:spacing w:line="1120" w:lineRule="exact"/>
      <w:ind w:firstLine="1520"/>
      <w:jc w:val="both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qFormat/>
    <w:rsid w:val="00BA479F"/>
    <w:pPr>
      <w:widowControl w:val="0"/>
      <w:suppressAutoHyphens w:val="0"/>
      <w:spacing w:line="1093" w:lineRule="exact"/>
      <w:ind w:firstLine="1560"/>
      <w:jc w:val="both"/>
    </w:pPr>
    <w:rPr>
      <w:rFonts w:eastAsiaTheme="minorEastAsia"/>
      <w:lang w:eastAsia="ru-RU"/>
    </w:rPr>
  </w:style>
  <w:style w:type="paragraph" w:customStyle="1" w:styleId="Style9">
    <w:name w:val="Style9"/>
    <w:basedOn w:val="a"/>
    <w:uiPriority w:val="99"/>
    <w:qFormat/>
    <w:rsid w:val="00BA479F"/>
    <w:pPr>
      <w:widowControl w:val="0"/>
      <w:suppressAutoHyphens w:val="0"/>
      <w:spacing w:line="1140" w:lineRule="exact"/>
      <w:ind w:firstLine="960"/>
    </w:pPr>
    <w:rPr>
      <w:rFonts w:eastAsiaTheme="minorEastAsia"/>
      <w:lang w:eastAsia="ru-RU"/>
    </w:rPr>
  </w:style>
  <w:style w:type="paragraph" w:customStyle="1" w:styleId="Style4">
    <w:name w:val="Style4"/>
    <w:basedOn w:val="a"/>
    <w:uiPriority w:val="99"/>
    <w:qFormat/>
    <w:rsid w:val="00950051"/>
    <w:pPr>
      <w:widowControl w:val="0"/>
      <w:suppressAutoHyphens w:val="0"/>
      <w:spacing w:line="326" w:lineRule="exact"/>
      <w:ind w:firstLine="1469"/>
      <w:jc w:val="both"/>
    </w:pPr>
    <w:rPr>
      <w:rFonts w:eastAsiaTheme="minorEastAsia"/>
      <w:lang w:eastAsia="ru-RU"/>
    </w:rPr>
  </w:style>
  <w:style w:type="paragraph" w:customStyle="1" w:styleId="Style7">
    <w:name w:val="Style7"/>
    <w:basedOn w:val="a"/>
    <w:uiPriority w:val="99"/>
    <w:qFormat/>
    <w:rsid w:val="00950051"/>
    <w:pPr>
      <w:widowControl w:val="0"/>
      <w:suppressAutoHyphens w:val="0"/>
      <w:spacing w:line="325" w:lineRule="exact"/>
      <w:ind w:firstLine="1120"/>
      <w:jc w:val="both"/>
    </w:pPr>
    <w:rPr>
      <w:rFonts w:eastAsiaTheme="minorEastAsia"/>
      <w:lang w:eastAsia="ru-RU"/>
    </w:rPr>
  </w:style>
  <w:style w:type="paragraph" w:customStyle="1" w:styleId="Style8">
    <w:name w:val="Style8"/>
    <w:basedOn w:val="a"/>
    <w:uiPriority w:val="99"/>
    <w:qFormat/>
    <w:rsid w:val="00950051"/>
    <w:pPr>
      <w:widowControl w:val="0"/>
      <w:suppressAutoHyphens w:val="0"/>
      <w:spacing w:line="320" w:lineRule="exact"/>
      <w:jc w:val="both"/>
    </w:pPr>
    <w:rPr>
      <w:rFonts w:eastAsiaTheme="minorEastAsia"/>
      <w:lang w:eastAsia="ru-RU"/>
    </w:rPr>
  </w:style>
  <w:style w:type="paragraph" w:customStyle="1" w:styleId="Style10">
    <w:name w:val="Style10"/>
    <w:basedOn w:val="a"/>
    <w:uiPriority w:val="99"/>
    <w:qFormat/>
    <w:rsid w:val="00950051"/>
    <w:pPr>
      <w:widowControl w:val="0"/>
      <w:suppressAutoHyphens w:val="0"/>
      <w:spacing w:line="335" w:lineRule="exact"/>
      <w:ind w:hanging="335"/>
    </w:pPr>
    <w:rPr>
      <w:rFonts w:eastAsiaTheme="minorEastAsia"/>
      <w:lang w:eastAsia="ru-RU"/>
    </w:rPr>
  </w:style>
  <w:style w:type="paragraph" w:customStyle="1" w:styleId="Style12">
    <w:name w:val="Style12"/>
    <w:basedOn w:val="a"/>
    <w:uiPriority w:val="99"/>
    <w:qFormat/>
    <w:rsid w:val="00950051"/>
    <w:pPr>
      <w:widowControl w:val="0"/>
      <w:suppressAutoHyphens w:val="0"/>
      <w:spacing w:line="339" w:lineRule="exact"/>
      <w:ind w:hanging="335"/>
    </w:pPr>
    <w:rPr>
      <w:rFonts w:eastAsiaTheme="minorEastAsia"/>
      <w:lang w:eastAsia="ru-RU"/>
    </w:rPr>
  </w:style>
  <w:style w:type="paragraph" w:customStyle="1" w:styleId="Style13">
    <w:name w:val="Style13"/>
    <w:basedOn w:val="a"/>
    <w:uiPriority w:val="99"/>
    <w:qFormat/>
    <w:rsid w:val="00950051"/>
    <w:pPr>
      <w:widowControl w:val="0"/>
      <w:suppressAutoHyphens w:val="0"/>
      <w:spacing w:line="330" w:lineRule="exact"/>
      <w:ind w:hanging="320"/>
      <w:jc w:val="both"/>
    </w:pPr>
    <w:rPr>
      <w:rFonts w:eastAsiaTheme="minorEastAsia"/>
      <w:lang w:eastAsia="ru-RU"/>
    </w:rPr>
  </w:style>
  <w:style w:type="paragraph" w:customStyle="1" w:styleId="Style14">
    <w:name w:val="Style14"/>
    <w:basedOn w:val="a"/>
    <w:uiPriority w:val="99"/>
    <w:qFormat/>
    <w:rsid w:val="00950051"/>
    <w:pPr>
      <w:widowControl w:val="0"/>
      <w:suppressAutoHyphens w:val="0"/>
      <w:spacing w:line="356" w:lineRule="exact"/>
      <w:ind w:hanging="320"/>
    </w:pPr>
    <w:rPr>
      <w:rFonts w:eastAsiaTheme="minorEastAsia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66C11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E75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90616-4DCC-4FB6-8CFD-233D0D93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SovetPK</cp:lastModifiedBy>
  <cp:revision>13</cp:revision>
  <cp:lastPrinted>2024-05-21T13:24:00Z</cp:lastPrinted>
  <dcterms:created xsi:type="dcterms:W3CDTF">2021-02-10T09:43:00Z</dcterms:created>
  <dcterms:modified xsi:type="dcterms:W3CDTF">2024-05-29T10:10:00Z</dcterms:modified>
  <dc:language>ru-RU</dc:language>
</cp:coreProperties>
</file>