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2F5" w:rsidRDefault="006272F5" w:rsidP="006272F5">
      <w:pPr>
        <w:jc w:val="center"/>
        <w:rPr>
          <w:rFonts w:cs="Times New Roman"/>
          <w:sz w:val="28"/>
          <w:szCs w:val="28"/>
          <w:lang w:eastAsia="zh-CN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20700" cy="6591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59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2F5" w:rsidRDefault="006272F5" w:rsidP="006272F5">
      <w:pPr>
        <w:jc w:val="center"/>
        <w:rPr>
          <w:rFonts w:cs="Times New Roman"/>
          <w:sz w:val="28"/>
          <w:szCs w:val="28"/>
          <w:lang w:eastAsia="zh-CN"/>
        </w:rPr>
      </w:pPr>
    </w:p>
    <w:p w:rsidR="006272F5" w:rsidRDefault="006272F5" w:rsidP="006272F5">
      <w:pPr>
        <w:jc w:val="center"/>
        <w:rPr>
          <w:rFonts w:cs="Times New Roman"/>
          <w:b/>
          <w:sz w:val="28"/>
          <w:szCs w:val="28"/>
          <w:lang w:val="de-DE" w:eastAsia="zh-CN"/>
        </w:rPr>
      </w:pPr>
      <w:r>
        <w:rPr>
          <w:rFonts w:cs="Times New Roman"/>
          <w:b/>
          <w:sz w:val="28"/>
          <w:szCs w:val="28"/>
          <w:lang w:val="de-DE" w:eastAsia="zh-CN"/>
        </w:rPr>
        <w:t>СОВЕТ</w:t>
      </w:r>
    </w:p>
    <w:p w:rsidR="006272F5" w:rsidRDefault="006272F5" w:rsidP="006272F5">
      <w:pPr>
        <w:jc w:val="center"/>
        <w:rPr>
          <w:rFonts w:cs="Times New Roman"/>
          <w:b/>
          <w:sz w:val="28"/>
          <w:szCs w:val="28"/>
          <w:lang w:val="de-DE" w:eastAsia="zh-CN"/>
        </w:rPr>
      </w:pPr>
      <w:r>
        <w:rPr>
          <w:rFonts w:cs="Times New Roman"/>
          <w:b/>
          <w:sz w:val="28"/>
          <w:szCs w:val="28"/>
          <w:lang w:val="de-DE" w:eastAsia="zh-CN"/>
        </w:rPr>
        <w:t>МУНИЦИПАЛЬНОГО ОБРАЗОВАНИЯ</w:t>
      </w:r>
    </w:p>
    <w:p w:rsidR="006272F5" w:rsidRDefault="006272F5" w:rsidP="006272F5">
      <w:pPr>
        <w:jc w:val="center"/>
        <w:rPr>
          <w:rFonts w:cs="Times New Roman"/>
          <w:b/>
          <w:sz w:val="28"/>
          <w:szCs w:val="28"/>
          <w:lang w:val="de-DE" w:eastAsia="zh-CN"/>
        </w:rPr>
      </w:pPr>
      <w:r>
        <w:rPr>
          <w:rFonts w:cs="Times New Roman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6272F5" w:rsidRDefault="006272F5" w:rsidP="006272F5">
      <w:pPr>
        <w:jc w:val="center"/>
        <w:rPr>
          <w:rFonts w:cs="Times New Roman"/>
          <w:sz w:val="28"/>
          <w:szCs w:val="28"/>
          <w:lang w:val="de-DE" w:eastAsia="zh-CN"/>
        </w:rPr>
      </w:pPr>
    </w:p>
    <w:p w:rsidR="006272F5" w:rsidRDefault="006272F5" w:rsidP="006272F5">
      <w:pPr>
        <w:jc w:val="center"/>
        <w:rPr>
          <w:rFonts w:cs="Times New Roman"/>
          <w:b/>
          <w:sz w:val="28"/>
          <w:szCs w:val="28"/>
          <w:lang w:val="ru-RU" w:eastAsia="zh-CN"/>
        </w:rPr>
      </w:pPr>
      <w:r>
        <w:rPr>
          <w:rFonts w:cs="Times New Roman"/>
          <w:b/>
          <w:sz w:val="28"/>
          <w:szCs w:val="28"/>
          <w:lang w:val="de-DE" w:eastAsia="zh-CN"/>
        </w:rPr>
        <w:t>Р Е Ш Е Н И Е</w:t>
      </w:r>
    </w:p>
    <w:p w:rsidR="006272F5" w:rsidRDefault="006272F5" w:rsidP="005C409B">
      <w:pPr>
        <w:jc w:val="center"/>
        <w:rPr>
          <w:rFonts w:cs="Times New Roman"/>
          <w:sz w:val="28"/>
          <w:szCs w:val="28"/>
          <w:lang w:val="ru-RU" w:eastAsia="zh-CN"/>
        </w:rPr>
      </w:pPr>
      <w:r>
        <w:rPr>
          <w:rFonts w:cs="Times New Roman"/>
          <w:sz w:val="28"/>
          <w:szCs w:val="28"/>
          <w:lang w:val="de-DE" w:eastAsia="zh-CN"/>
        </w:rPr>
        <w:t xml:space="preserve">от  </w:t>
      </w:r>
      <w:r>
        <w:rPr>
          <w:rFonts w:cs="Times New Roman"/>
          <w:sz w:val="28"/>
          <w:szCs w:val="28"/>
          <w:lang w:val="ru-RU" w:eastAsia="zh-CN"/>
        </w:rPr>
        <w:t xml:space="preserve">20 декабря  </w:t>
      </w:r>
      <w:r>
        <w:rPr>
          <w:rFonts w:cs="Times New Roman"/>
          <w:sz w:val="28"/>
          <w:szCs w:val="28"/>
          <w:lang w:val="de-DE" w:eastAsia="zh-CN"/>
        </w:rPr>
        <w:t>20</w:t>
      </w:r>
      <w:r>
        <w:rPr>
          <w:rFonts w:cs="Times New Roman"/>
          <w:sz w:val="28"/>
          <w:szCs w:val="28"/>
          <w:lang w:val="ru-RU" w:eastAsia="zh-CN"/>
        </w:rPr>
        <w:t xml:space="preserve">23 </w:t>
      </w:r>
      <w:r>
        <w:rPr>
          <w:rFonts w:cs="Times New Roman"/>
          <w:sz w:val="28"/>
          <w:szCs w:val="28"/>
          <w:lang w:val="de-DE" w:eastAsia="zh-CN"/>
        </w:rPr>
        <w:t>года</w:t>
      </w:r>
      <w:r>
        <w:rPr>
          <w:rFonts w:cs="Times New Roman"/>
          <w:sz w:val="28"/>
          <w:szCs w:val="28"/>
          <w:lang w:val="ru-RU" w:eastAsia="zh-CN"/>
        </w:rPr>
        <w:tab/>
        <w:t xml:space="preserve">                              </w:t>
      </w:r>
      <w:r>
        <w:rPr>
          <w:rFonts w:cs="Times New Roman"/>
          <w:sz w:val="28"/>
          <w:szCs w:val="28"/>
          <w:lang w:val="de-DE" w:eastAsia="zh-CN"/>
        </w:rPr>
        <w:t xml:space="preserve"> </w:t>
      </w:r>
      <w:r>
        <w:rPr>
          <w:rFonts w:cs="Times New Roman"/>
          <w:sz w:val="28"/>
          <w:szCs w:val="28"/>
          <w:lang w:val="de-DE" w:eastAsia="zh-CN"/>
        </w:rPr>
        <w:tab/>
        <w:t xml:space="preserve">                  №</w:t>
      </w:r>
      <w:r>
        <w:rPr>
          <w:rFonts w:cs="Times New Roman"/>
          <w:sz w:val="28"/>
          <w:szCs w:val="28"/>
          <w:lang w:val="ru-RU" w:eastAsia="zh-CN"/>
        </w:rPr>
        <w:t xml:space="preserve"> </w:t>
      </w:r>
      <w:r w:rsidR="005C409B">
        <w:rPr>
          <w:rFonts w:cs="Times New Roman"/>
          <w:sz w:val="28"/>
          <w:szCs w:val="28"/>
          <w:lang w:val="ru-RU" w:eastAsia="zh-CN"/>
        </w:rPr>
        <w:t>63</w:t>
      </w:r>
      <w:r>
        <w:rPr>
          <w:rFonts w:cs="Times New Roman"/>
          <w:sz w:val="28"/>
          <w:szCs w:val="28"/>
          <w:lang w:val="de-DE" w:eastAsia="zh-CN"/>
        </w:rPr>
        <w:tab/>
      </w:r>
    </w:p>
    <w:p w:rsidR="006272F5" w:rsidRDefault="006272F5" w:rsidP="006272F5">
      <w:pPr>
        <w:jc w:val="center"/>
        <w:rPr>
          <w:rFonts w:cs="Times New Roman"/>
          <w:sz w:val="28"/>
          <w:szCs w:val="28"/>
          <w:lang w:val="ru-RU" w:eastAsia="zh-CN"/>
        </w:rPr>
      </w:pPr>
    </w:p>
    <w:p w:rsidR="006272F5" w:rsidRPr="006272F5" w:rsidRDefault="006272F5" w:rsidP="006272F5">
      <w:pPr>
        <w:jc w:val="center"/>
        <w:rPr>
          <w:rFonts w:cs="Times New Roman"/>
          <w:sz w:val="28"/>
          <w:szCs w:val="28"/>
          <w:lang w:val="ru-RU" w:eastAsia="zh-CN"/>
        </w:rPr>
      </w:pPr>
      <w:r w:rsidRPr="006272F5">
        <w:rPr>
          <w:rFonts w:cs="Times New Roman"/>
          <w:sz w:val="28"/>
          <w:szCs w:val="28"/>
          <w:lang w:val="ru-RU" w:eastAsia="zh-CN"/>
        </w:rPr>
        <w:t>город  Кропоткин</w:t>
      </w:r>
    </w:p>
    <w:p w:rsidR="00ED7B0D" w:rsidRDefault="00ED7B0D" w:rsidP="00ED7B0D">
      <w:pPr>
        <w:jc w:val="center"/>
        <w:rPr>
          <w:b/>
          <w:sz w:val="28"/>
          <w:szCs w:val="28"/>
          <w:lang w:val="ru-RU"/>
        </w:rPr>
      </w:pPr>
    </w:p>
    <w:p w:rsidR="00F45AE4" w:rsidRDefault="00F45AE4" w:rsidP="00ED7B0D">
      <w:pPr>
        <w:jc w:val="center"/>
        <w:rPr>
          <w:b/>
          <w:sz w:val="28"/>
          <w:szCs w:val="28"/>
          <w:lang w:val="ru-RU"/>
        </w:rPr>
      </w:pPr>
    </w:p>
    <w:p w:rsidR="00ED7B0D" w:rsidRPr="00D735E0" w:rsidRDefault="00ED7B0D" w:rsidP="00F45AE4">
      <w:pPr>
        <w:jc w:val="center"/>
        <w:rPr>
          <w:b/>
          <w:sz w:val="28"/>
          <w:szCs w:val="28"/>
          <w:lang w:val="ru-RU"/>
        </w:rPr>
      </w:pPr>
      <w:r w:rsidRPr="00D52FF2">
        <w:rPr>
          <w:b/>
          <w:sz w:val="28"/>
          <w:szCs w:val="28"/>
          <w:lang w:val="ru-RU"/>
        </w:rPr>
        <w:t xml:space="preserve">О </w:t>
      </w:r>
      <w:r w:rsidRPr="007A3BCD">
        <w:rPr>
          <w:b/>
          <w:sz w:val="28"/>
          <w:szCs w:val="28"/>
          <w:lang w:val="ru-RU"/>
        </w:rPr>
        <w:t>передаче</w:t>
      </w:r>
      <w:r w:rsidRPr="00D52FF2">
        <w:rPr>
          <w:b/>
          <w:sz w:val="28"/>
          <w:szCs w:val="28"/>
          <w:lang w:val="ru-RU"/>
        </w:rPr>
        <w:t xml:space="preserve"> полномочий орг</w:t>
      </w:r>
      <w:r>
        <w:rPr>
          <w:b/>
          <w:sz w:val="28"/>
          <w:szCs w:val="28"/>
          <w:lang w:val="ru-RU"/>
        </w:rPr>
        <w:t>анов местного самоуправления муниципального образо</w:t>
      </w:r>
      <w:r w:rsidR="001848C3">
        <w:rPr>
          <w:b/>
          <w:sz w:val="28"/>
          <w:szCs w:val="28"/>
          <w:lang w:val="ru-RU"/>
        </w:rPr>
        <w:t>вания Кавказский район органам местного самоуправления Кавказского и Казанского сельских поселений Кавказского района в части содержания мест (площадок) накопления твердых коммунальных отходов, расположенных на территории Кавказского и Казанского сельских поселений</w:t>
      </w:r>
    </w:p>
    <w:p w:rsidR="00ED7B0D" w:rsidRDefault="00ED7B0D" w:rsidP="00ED7B0D">
      <w:pPr>
        <w:jc w:val="center"/>
        <w:rPr>
          <w:b/>
          <w:sz w:val="28"/>
          <w:szCs w:val="28"/>
          <w:lang w:val="ru-RU"/>
        </w:rPr>
      </w:pPr>
    </w:p>
    <w:p w:rsidR="00F45AE4" w:rsidRPr="00D735E0" w:rsidRDefault="00F45AE4" w:rsidP="00ED7B0D">
      <w:pPr>
        <w:jc w:val="center"/>
        <w:rPr>
          <w:b/>
          <w:sz w:val="28"/>
          <w:szCs w:val="28"/>
          <w:lang w:val="ru-RU"/>
        </w:rPr>
      </w:pPr>
    </w:p>
    <w:p w:rsidR="00ED7B0D" w:rsidRPr="00D735E0" w:rsidRDefault="00E72BBA" w:rsidP="00E40C8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частью 4 статьи</w:t>
      </w:r>
      <w:r w:rsidR="00ED7B0D" w:rsidRPr="00D735E0">
        <w:rPr>
          <w:sz w:val="28"/>
          <w:szCs w:val="28"/>
          <w:lang w:val="ru-RU"/>
        </w:rPr>
        <w:t xml:space="preserve"> 15 Федерального закона от 6 октября 2003 г</w:t>
      </w:r>
      <w:r w:rsidR="00976A5B">
        <w:rPr>
          <w:sz w:val="28"/>
          <w:szCs w:val="28"/>
          <w:lang w:val="ru-RU"/>
        </w:rPr>
        <w:t>.</w:t>
      </w:r>
      <w:r w:rsidR="00ED7B0D" w:rsidRPr="00D735E0">
        <w:rPr>
          <w:sz w:val="28"/>
          <w:szCs w:val="28"/>
          <w:lang w:val="ru-RU"/>
        </w:rPr>
        <w:t xml:space="preserve"> № 131-ФЗ «Об общих принципах организации местного самоуправления в Российской Федерации», Совет муниципального образования Кавказский район </w:t>
      </w:r>
      <w:r w:rsidR="00ED7B0D" w:rsidRPr="00E40C8C">
        <w:rPr>
          <w:sz w:val="28"/>
          <w:szCs w:val="28"/>
          <w:lang w:val="ru-RU"/>
        </w:rPr>
        <w:t>РЕШИЛ</w:t>
      </w:r>
      <w:r w:rsidR="00ED7B0D" w:rsidRPr="00D735E0">
        <w:rPr>
          <w:sz w:val="28"/>
          <w:szCs w:val="28"/>
          <w:lang w:val="ru-RU"/>
        </w:rPr>
        <w:t>:</w:t>
      </w:r>
    </w:p>
    <w:p w:rsidR="00131653" w:rsidRPr="00E165FD" w:rsidRDefault="00ED7B0D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 w:rsidRPr="00E165FD">
        <w:rPr>
          <w:sz w:val="28"/>
          <w:szCs w:val="28"/>
          <w:lang w:val="ru-RU"/>
        </w:rPr>
        <w:t>1.</w:t>
      </w:r>
      <w:r w:rsidR="00E40C8C">
        <w:rPr>
          <w:sz w:val="28"/>
          <w:szCs w:val="28"/>
          <w:lang w:val="ru-RU"/>
        </w:rPr>
        <w:t> </w:t>
      </w:r>
      <w:r w:rsidR="000F62F7" w:rsidRPr="00E165FD">
        <w:rPr>
          <w:sz w:val="28"/>
          <w:szCs w:val="28"/>
          <w:lang w:val="ru-RU"/>
        </w:rPr>
        <w:t>П</w:t>
      </w:r>
      <w:r w:rsidR="00D03548" w:rsidRPr="00E165FD">
        <w:rPr>
          <w:sz w:val="28"/>
          <w:szCs w:val="28"/>
          <w:lang w:val="ru-RU"/>
        </w:rPr>
        <w:t>ередать</w:t>
      </w:r>
      <w:r w:rsidR="00976A5B" w:rsidRPr="00E165FD">
        <w:rPr>
          <w:sz w:val="28"/>
          <w:szCs w:val="28"/>
          <w:lang w:val="ru-RU"/>
        </w:rPr>
        <w:t xml:space="preserve"> </w:t>
      </w:r>
      <w:r w:rsidR="00B10F5D" w:rsidRPr="00E165FD">
        <w:rPr>
          <w:sz w:val="28"/>
          <w:szCs w:val="28"/>
          <w:lang w:val="ru-RU"/>
        </w:rPr>
        <w:t xml:space="preserve">часть полномочий </w:t>
      </w:r>
      <w:r w:rsidR="00C62917" w:rsidRPr="00E165FD">
        <w:rPr>
          <w:sz w:val="28"/>
          <w:szCs w:val="28"/>
          <w:lang w:val="ru-RU"/>
        </w:rPr>
        <w:t xml:space="preserve">органов местного самоуправления муниципального образования Кавказский район </w:t>
      </w:r>
      <w:r w:rsidR="00E165FD">
        <w:rPr>
          <w:sz w:val="28"/>
          <w:szCs w:val="28"/>
          <w:lang w:val="ru-RU"/>
        </w:rPr>
        <w:t xml:space="preserve">по содержанию мест (площадок) накопления твердых коммунальных отходов, расположенных на территории Кавказского сельского поселения Кавказского района </w:t>
      </w:r>
      <w:r w:rsidR="00E165FD" w:rsidRPr="005762DF">
        <w:rPr>
          <w:sz w:val="28"/>
          <w:szCs w:val="28"/>
          <w:lang w:val="ru-RU"/>
        </w:rPr>
        <w:t>органам местного самоуправления Кавказского сельского поселения Кавказского района</w:t>
      </w:r>
      <w:r w:rsidR="00E165FD">
        <w:rPr>
          <w:sz w:val="28"/>
          <w:szCs w:val="28"/>
          <w:lang w:val="ru-RU"/>
        </w:rPr>
        <w:t>.</w:t>
      </w:r>
    </w:p>
    <w:p w:rsidR="003F15FD" w:rsidRDefault="003F15FD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</w:t>
      </w:r>
      <w:r w:rsidR="00E40C8C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Администрации</w:t>
      </w:r>
      <w:r w:rsidRPr="00D735E0">
        <w:rPr>
          <w:sz w:val="28"/>
          <w:szCs w:val="28"/>
          <w:lang w:val="ru-RU"/>
        </w:rPr>
        <w:t xml:space="preserve"> муниципального образования Кавказский район заключить соглашени</w:t>
      </w:r>
      <w:r>
        <w:rPr>
          <w:sz w:val="28"/>
          <w:szCs w:val="28"/>
          <w:lang w:val="ru-RU"/>
        </w:rPr>
        <w:t>е</w:t>
      </w:r>
      <w:r w:rsidRPr="00D735E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 w:rsidRPr="00D735E0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ей</w:t>
      </w:r>
      <w:r w:rsidRPr="00D735E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Кавказского сельского поселения Кавказского района</w:t>
      </w:r>
      <w:r w:rsidRPr="00D735E0">
        <w:rPr>
          <w:sz w:val="28"/>
          <w:szCs w:val="28"/>
          <w:lang w:val="ru-RU"/>
        </w:rPr>
        <w:t xml:space="preserve"> о передаче </w:t>
      </w:r>
      <w:r>
        <w:rPr>
          <w:sz w:val="28"/>
          <w:szCs w:val="28"/>
          <w:lang w:val="ru-RU"/>
        </w:rPr>
        <w:t xml:space="preserve">и приёме </w:t>
      </w:r>
      <w:r w:rsidR="00886F25">
        <w:rPr>
          <w:sz w:val="28"/>
          <w:szCs w:val="28"/>
          <w:lang w:val="ru-RU"/>
        </w:rPr>
        <w:t xml:space="preserve">части </w:t>
      </w:r>
      <w:r>
        <w:rPr>
          <w:sz w:val="28"/>
          <w:szCs w:val="28"/>
          <w:lang w:val="ru-RU"/>
        </w:rPr>
        <w:t xml:space="preserve">полномочий </w:t>
      </w:r>
      <w:r w:rsidR="00886F25"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содержани</w:t>
      </w:r>
      <w:r w:rsidR="00886F25">
        <w:rPr>
          <w:sz w:val="28"/>
          <w:szCs w:val="28"/>
          <w:lang w:val="ru-RU"/>
        </w:rPr>
        <w:t>ю</w:t>
      </w:r>
      <w:r>
        <w:rPr>
          <w:sz w:val="28"/>
          <w:szCs w:val="28"/>
          <w:lang w:val="ru-RU"/>
        </w:rPr>
        <w:t xml:space="preserve"> мест (площадок) накопления твердых коммунальных отходов, расположенных на территории Кавказского сельского поселения.</w:t>
      </w:r>
    </w:p>
    <w:p w:rsidR="003F15FD" w:rsidRPr="005A5329" w:rsidRDefault="00886F25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E134CA">
        <w:rPr>
          <w:sz w:val="28"/>
          <w:szCs w:val="28"/>
          <w:lang w:val="ru-RU"/>
        </w:rPr>
        <w:t xml:space="preserve">Финансирование </w:t>
      </w:r>
      <w:r w:rsidR="003F15FD">
        <w:rPr>
          <w:sz w:val="28"/>
          <w:szCs w:val="28"/>
          <w:lang w:val="ru-RU"/>
        </w:rPr>
        <w:t xml:space="preserve">передаваемых полномочий </w:t>
      </w:r>
      <w:r w:rsidR="00E134CA">
        <w:rPr>
          <w:sz w:val="28"/>
          <w:szCs w:val="28"/>
          <w:lang w:val="ru-RU"/>
        </w:rPr>
        <w:t>осуществлять</w:t>
      </w:r>
      <w:r w:rsidR="003F15FD">
        <w:rPr>
          <w:sz w:val="28"/>
          <w:szCs w:val="28"/>
          <w:lang w:val="ru-RU"/>
        </w:rPr>
        <w:t xml:space="preserve"> за счет средств бюджета муниципального образования Кавказский район.</w:t>
      </w:r>
    </w:p>
    <w:p w:rsidR="00AA0B79" w:rsidRPr="00E40C8C" w:rsidRDefault="005A5329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 w:rsidRPr="00E165FD">
        <w:rPr>
          <w:sz w:val="28"/>
          <w:szCs w:val="28"/>
          <w:lang w:val="ru-RU"/>
        </w:rPr>
        <w:t>2.</w:t>
      </w:r>
      <w:r w:rsidR="00E40C8C">
        <w:rPr>
          <w:sz w:val="28"/>
          <w:szCs w:val="28"/>
          <w:lang w:val="ru-RU"/>
        </w:rPr>
        <w:t> </w:t>
      </w:r>
      <w:r w:rsidR="008006C5" w:rsidRPr="00E165FD">
        <w:rPr>
          <w:sz w:val="28"/>
          <w:szCs w:val="28"/>
          <w:lang w:val="ru-RU"/>
        </w:rPr>
        <w:t xml:space="preserve">Передать часть полномочий органов местного самоуправления муниципального образования Кавказский район </w:t>
      </w:r>
      <w:r w:rsidR="00E165FD">
        <w:rPr>
          <w:sz w:val="28"/>
          <w:szCs w:val="28"/>
          <w:lang w:val="ru-RU"/>
        </w:rPr>
        <w:t>по содержанию мест (площадок) накопления твердых коммунальных отходов, расположенных на территории Казанского сельского поселения Кавказского района</w:t>
      </w:r>
      <w:r w:rsidR="00C0208A">
        <w:rPr>
          <w:sz w:val="28"/>
          <w:szCs w:val="28"/>
          <w:lang w:val="ru-RU"/>
        </w:rPr>
        <w:t xml:space="preserve"> </w:t>
      </w:r>
      <w:r w:rsidR="008006C5" w:rsidRPr="00C0208A">
        <w:rPr>
          <w:sz w:val="28"/>
          <w:szCs w:val="28"/>
          <w:lang w:val="ru-RU"/>
        </w:rPr>
        <w:t xml:space="preserve">органам местного самоуправления </w:t>
      </w:r>
      <w:r w:rsidRPr="00C0208A">
        <w:rPr>
          <w:sz w:val="28"/>
          <w:szCs w:val="28"/>
          <w:lang w:val="ru-RU"/>
        </w:rPr>
        <w:t>Казанского сельско</w:t>
      </w:r>
      <w:r w:rsidR="00AA0B79">
        <w:rPr>
          <w:sz w:val="28"/>
          <w:szCs w:val="28"/>
          <w:lang w:val="ru-RU"/>
        </w:rPr>
        <w:t>го поселения Кавказского района.</w:t>
      </w:r>
    </w:p>
    <w:p w:rsidR="005A5329" w:rsidRPr="00E165FD" w:rsidRDefault="00831A30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 w:rsidRPr="00E165FD">
        <w:rPr>
          <w:sz w:val="28"/>
          <w:szCs w:val="28"/>
          <w:lang w:val="ru-RU"/>
        </w:rPr>
        <w:t>2.1</w:t>
      </w:r>
      <w:r w:rsidR="005A5329" w:rsidRPr="00E165FD">
        <w:rPr>
          <w:sz w:val="28"/>
          <w:szCs w:val="28"/>
          <w:lang w:val="ru-RU"/>
        </w:rPr>
        <w:t>.</w:t>
      </w:r>
      <w:r w:rsidR="00E40C8C">
        <w:rPr>
          <w:sz w:val="28"/>
          <w:szCs w:val="28"/>
          <w:lang w:val="ru-RU"/>
        </w:rPr>
        <w:t> </w:t>
      </w:r>
      <w:r w:rsidR="005A5329" w:rsidRPr="00E165FD">
        <w:rPr>
          <w:sz w:val="28"/>
          <w:szCs w:val="28"/>
          <w:lang w:val="ru-RU"/>
        </w:rPr>
        <w:t xml:space="preserve">Администрации муниципального образования Кавказский район </w:t>
      </w:r>
      <w:r w:rsidR="005A5329" w:rsidRPr="00E165FD">
        <w:rPr>
          <w:sz w:val="28"/>
          <w:szCs w:val="28"/>
          <w:lang w:val="ru-RU"/>
        </w:rPr>
        <w:lastRenderedPageBreak/>
        <w:t xml:space="preserve">заключить соглашение с администрацией Казанского сельского поселения Кавказского района о передаче и приёме части </w:t>
      </w:r>
      <w:r w:rsidRPr="00E165FD">
        <w:rPr>
          <w:sz w:val="28"/>
          <w:szCs w:val="28"/>
          <w:lang w:val="ru-RU"/>
        </w:rPr>
        <w:t xml:space="preserve">полномочий по </w:t>
      </w:r>
      <w:r w:rsidR="005A5329" w:rsidRPr="00E165FD">
        <w:rPr>
          <w:sz w:val="28"/>
          <w:szCs w:val="28"/>
          <w:lang w:val="ru-RU"/>
        </w:rPr>
        <w:t>содержани</w:t>
      </w:r>
      <w:r w:rsidRPr="00E165FD">
        <w:rPr>
          <w:sz w:val="28"/>
          <w:szCs w:val="28"/>
          <w:lang w:val="ru-RU"/>
        </w:rPr>
        <w:t>ю</w:t>
      </w:r>
      <w:r w:rsidR="005A5329" w:rsidRPr="00E165FD">
        <w:rPr>
          <w:sz w:val="28"/>
          <w:szCs w:val="28"/>
          <w:lang w:val="ru-RU"/>
        </w:rPr>
        <w:t xml:space="preserve"> мест (площадок) накопления твердых коммунальных отходов, расположенных на территории Казанского сельского поселения Кавказского района.</w:t>
      </w:r>
    </w:p>
    <w:p w:rsidR="00831A30" w:rsidRPr="003C1450" w:rsidRDefault="00831A30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 w:rsidRPr="00831A30">
        <w:rPr>
          <w:sz w:val="28"/>
          <w:szCs w:val="28"/>
          <w:lang w:val="ru-RU"/>
        </w:rPr>
        <w:t>2.2.</w:t>
      </w:r>
      <w:r w:rsidR="00E40C8C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Финансирование передаваемых полномочий осуществлять за счет средств бюджета муниципального образования Кавказский район.</w:t>
      </w:r>
    </w:p>
    <w:p w:rsidR="00ED7B0D" w:rsidRPr="00831A30" w:rsidRDefault="00831A30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ED7B0D" w:rsidRPr="00831A30">
        <w:rPr>
          <w:sz w:val="28"/>
          <w:szCs w:val="28"/>
          <w:lang w:val="ru-RU"/>
        </w:rPr>
        <w:t>.</w:t>
      </w:r>
      <w:r w:rsidR="00E40C8C">
        <w:rPr>
          <w:sz w:val="28"/>
          <w:szCs w:val="28"/>
          <w:lang w:val="ru-RU"/>
        </w:rPr>
        <w:t> </w:t>
      </w:r>
      <w:r w:rsidR="00E40C8C" w:rsidRPr="00B027B9">
        <w:rPr>
          <w:rFonts w:cs="Times New Roman"/>
          <w:sz w:val="28"/>
          <w:szCs w:val="28"/>
          <w:lang w:val="ru-RU"/>
        </w:rPr>
        <w:t xml:space="preserve">Контроль за выполнением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</w:t>
      </w:r>
      <w:r w:rsidR="002B6755">
        <w:rPr>
          <w:rFonts w:cs="Times New Roman"/>
          <w:sz w:val="28"/>
          <w:szCs w:val="28"/>
          <w:lang w:val="ru-RU"/>
        </w:rPr>
        <w:t xml:space="preserve"> </w:t>
      </w:r>
      <w:r w:rsidR="00E40C8C" w:rsidRPr="00B027B9">
        <w:rPr>
          <w:rFonts w:cs="Times New Roman"/>
          <w:sz w:val="28"/>
          <w:szCs w:val="28"/>
          <w:lang w:val="ru-RU"/>
        </w:rPr>
        <w:t xml:space="preserve">строительству, жилищно-коммунальному хозяйству </w:t>
      </w:r>
      <w:r w:rsidR="002B6755">
        <w:rPr>
          <w:rFonts w:cs="Times New Roman"/>
          <w:sz w:val="28"/>
          <w:szCs w:val="28"/>
          <w:lang w:val="ru-RU"/>
        </w:rPr>
        <w:t xml:space="preserve">           </w:t>
      </w:r>
      <w:r w:rsidR="00E40C8C" w:rsidRPr="00B027B9">
        <w:rPr>
          <w:rFonts w:cs="Times New Roman"/>
          <w:sz w:val="28"/>
          <w:szCs w:val="28"/>
          <w:lang w:val="ru-RU"/>
        </w:rPr>
        <w:t>(</w:t>
      </w:r>
      <w:r w:rsidR="00E40C8C">
        <w:rPr>
          <w:rFonts w:cs="Times New Roman"/>
          <w:sz w:val="28"/>
          <w:szCs w:val="28"/>
          <w:lang w:val="ru-RU"/>
        </w:rPr>
        <w:t>Чаленко Д. А</w:t>
      </w:r>
      <w:r w:rsidR="00E40C8C" w:rsidRPr="00B027B9">
        <w:rPr>
          <w:rFonts w:cs="Times New Roman"/>
          <w:sz w:val="28"/>
          <w:szCs w:val="28"/>
          <w:lang w:val="ru-RU"/>
        </w:rPr>
        <w:t>.).</w:t>
      </w:r>
    </w:p>
    <w:p w:rsidR="00ED7B0D" w:rsidRPr="00D735E0" w:rsidRDefault="00ED7B0D" w:rsidP="00E40C8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D735E0">
        <w:rPr>
          <w:sz w:val="28"/>
          <w:szCs w:val="28"/>
          <w:lang w:val="ru-RU"/>
        </w:rPr>
        <w:t xml:space="preserve">. Решение вступает в силу </w:t>
      </w:r>
      <w:r>
        <w:rPr>
          <w:sz w:val="28"/>
          <w:szCs w:val="28"/>
          <w:lang w:val="ru-RU"/>
        </w:rPr>
        <w:t xml:space="preserve">со дня его подписания, но не ранее </w:t>
      </w:r>
      <w:r w:rsidRPr="00D735E0">
        <w:rPr>
          <w:sz w:val="28"/>
          <w:szCs w:val="28"/>
          <w:lang w:val="ru-RU"/>
        </w:rPr>
        <w:t>1 января 20</w:t>
      </w:r>
      <w:r>
        <w:rPr>
          <w:sz w:val="28"/>
          <w:szCs w:val="28"/>
          <w:lang w:val="ru-RU"/>
        </w:rPr>
        <w:t>2</w:t>
      </w:r>
      <w:r w:rsidR="00AA0B79">
        <w:rPr>
          <w:sz w:val="28"/>
          <w:szCs w:val="28"/>
          <w:lang w:val="ru-RU"/>
        </w:rPr>
        <w:t>4</w:t>
      </w:r>
      <w:r w:rsidRPr="00D735E0">
        <w:rPr>
          <w:sz w:val="28"/>
          <w:szCs w:val="28"/>
          <w:lang w:val="ru-RU"/>
        </w:rPr>
        <w:t xml:space="preserve"> года.</w:t>
      </w:r>
    </w:p>
    <w:p w:rsidR="00ED7B0D" w:rsidRDefault="00ED7B0D" w:rsidP="00ED7B0D">
      <w:pPr>
        <w:jc w:val="both"/>
        <w:rPr>
          <w:sz w:val="28"/>
          <w:szCs w:val="28"/>
          <w:lang w:val="ru-RU"/>
        </w:rPr>
      </w:pPr>
    </w:p>
    <w:p w:rsidR="00F45AE4" w:rsidRDefault="00F45AE4" w:rsidP="00ED7B0D">
      <w:pPr>
        <w:jc w:val="both"/>
        <w:rPr>
          <w:sz w:val="28"/>
          <w:szCs w:val="28"/>
          <w:lang w:val="ru-RU"/>
        </w:rPr>
      </w:pPr>
    </w:p>
    <w:p w:rsidR="00ED7B0D" w:rsidRDefault="00ED7B0D" w:rsidP="00ED7B0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</w:p>
    <w:p w:rsidR="00ED7B0D" w:rsidRPr="00D735E0" w:rsidRDefault="00ED7B0D" w:rsidP="00ED7B0D">
      <w:pPr>
        <w:jc w:val="both"/>
        <w:rPr>
          <w:sz w:val="28"/>
          <w:szCs w:val="28"/>
          <w:lang w:val="ru-RU"/>
        </w:rPr>
      </w:pPr>
      <w:r w:rsidRPr="00D735E0">
        <w:rPr>
          <w:sz w:val="28"/>
          <w:szCs w:val="28"/>
          <w:lang w:val="ru-RU"/>
        </w:rPr>
        <w:t>муниципального образования</w:t>
      </w:r>
    </w:p>
    <w:p w:rsidR="00ED7B0D" w:rsidRPr="00D735E0" w:rsidRDefault="00ED7B0D" w:rsidP="00ED7B0D">
      <w:pPr>
        <w:jc w:val="both"/>
        <w:rPr>
          <w:b/>
          <w:sz w:val="28"/>
          <w:szCs w:val="28"/>
          <w:lang w:val="ru-RU"/>
        </w:rPr>
      </w:pPr>
      <w:r w:rsidRPr="00D735E0">
        <w:rPr>
          <w:sz w:val="28"/>
          <w:szCs w:val="28"/>
          <w:lang w:val="ru-RU"/>
        </w:rPr>
        <w:t xml:space="preserve">Кавказский район                                                                              </w:t>
      </w:r>
      <w:r w:rsidR="00AA0B79">
        <w:rPr>
          <w:sz w:val="28"/>
          <w:szCs w:val="28"/>
          <w:lang w:val="ru-RU"/>
        </w:rPr>
        <w:t xml:space="preserve">     И.В. Савин</w:t>
      </w:r>
      <w:r w:rsidRPr="00D735E0">
        <w:rPr>
          <w:sz w:val="28"/>
          <w:szCs w:val="28"/>
          <w:lang w:val="ru-RU"/>
        </w:rPr>
        <w:t xml:space="preserve"> </w:t>
      </w:r>
    </w:p>
    <w:p w:rsidR="00FB33CD" w:rsidRPr="00ED7B0D" w:rsidRDefault="00FB33CD">
      <w:pPr>
        <w:rPr>
          <w:lang w:val="ru-RU"/>
        </w:rPr>
      </w:pPr>
    </w:p>
    <w:sectPr w:rsidR="00FB33CD" w:rsidRPr="00ED7B0D" w:rsidSect="00427E5F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CEB" w:rsidRDefault="00A82CEB" w:rsidP="00935782">
      <w:r>
        <w:separator/>
      </w:r>
    </w:p>
  </w:endnote>
  <w:endnote w:type="continuationSeparator" w:id="1">
    <w:p w:rsidR="00A82CEB" w:rsidRDefault="00A82CEB" w:rsidP="00935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CEB" w:rsidRDefault="00A82CEB" w:rsidP="00935782">
      <w:r>
        <w:separator/>
      </w:r>
    </w:p>
  </w:footnote>
  <w:footnote w:type="continuationSeparator" w:id="1">
    <w:p w:rsidR="00A82CEB" w:rsidRDefault="00A82CEB" w:rsidP="009357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60" w:rsidRDefault="00081136" w:rsidP="009830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37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2D60" w:rsidRDefault="00A82CE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60" w:rsidRDefault="00081136" w:rsidP="009830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37D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409B">
      <w:rPr>
        <w:rStyle w:val="a5"/>
        <w:noProof/>
      </w:rPr>
      <w:t>2</w:t>
    </w:r>
    <w:r>
      <w:rPr>
        <w:rStyle w:val="a5"/>
      </w:rPr>
      <w:fldChar w:fldCharType="end"/>
    </w:r>
  </w:p>
  <w:p w:rsidR="00DB2D60" w:rsidRDefault="00A82CE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ED7B0D"/>
    <w:rsid w:val="00004E70"/>
    <w:rsid w:val="000647B7"/>
    <w:rsid w:val="00081136"/>
    <w:rsid w:val="000F62F7"/>
    <w:rsid w:val="00131653"/>
    <w:rsid w:val="00150197"/>
    <w:rsid w:val="001848C3"/>
    <w:rsid w:val="00236742"/>
    <w:rsid w:val="002B6755"/>
    <w:rsid w:val="002E178B"/>
    <w:rsid w:val="00301402"/>
    <w:rsid w:val="00382457"/>
    <w:rsid w:val="00384F7F"/>
    <w:rsid w:val="003C1450"/>
    <w:rsid w:val="003F15FD"/>
    <w:rsid w:val="005762DF"/>
    <w:rsid w:val="005911F7"/>
    <w:rsid w:val="005A5329"/>
    <w:rsid w:val="005C409B"/>
    <w:rsid w:val="006272F5"/>
    <w:rsid w:val="006369D9"/>
    <w:rsid w:val="006D19DC"/>
    <w:rsid w:val="00730BAA"/>
    <w:rsid w:val="008006C5"/>
    <w:rsid w:val="00831A30"/>
    <w:rsid w:val="00834BB7"/>
    <w:rsid w:val="00886F25"/>
    <w:rsid w:val="00935782"/>
    <w:rsid w:val="00976A5B"/>
    <w:rsid w:val="009937D9"/>
    <w:rsid w:val="00A82CEB"/>
    <w:rsid w:val="00AA0B79"/>
    <w:rsid w:val="00AD7C39"/>
    <w:rsid w:val="00B10F5D"/>
    <w:rsid w:val="00B319E2"/>
    <w:rsid w:val="00BE08B0"/>
    <w:rsid w:val="00C0208A"/>
    <w:rsid w:val="00C62917"/>
    <w:rsid w:val="00CA7F52"/>
    <w:rsid w:val="00D03548"/>
    <w:rsid w:val="00D4006B"/>
    <w:rsid w:val="00D65E90"/>
    <w:rsid w:val="00E0558D"/>
    <w:rsid w:val="00E134CA"/>
    <w:rsid w:val="00E153B4"/>
    <w:rsid w:val="00E165FD"/>
    <w:rsid w:val="00E40C8C"/>
    <w:rsid w:val="00E72BBA"/>
    <w:rsid w:val="00E92FD8"/>
    <w:rsid w:val="00ED7B0D"/>
    <w:rsid w:val="00F45AE4"/>
    <w:rsid w:val="00FB3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0D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7B0D"/>
    <w:pPr>
      <w:widowControl w:val="0"/>
      <w:suppressAutoHyphens/>
      <w:autoSpaceDE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D7B0D"/>
    <w:pPr>
      <w:widowControl w:val="0"/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rsid w:val="00ED7B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7B0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5">
    <w:name w:val="page number"/>
    <w:basedOn w:val="a0"/>
    <w:rsid w:val="00ED7B0D"/>
  </w:style>
  <w:style w:type="paragraph" w:styleId="a6">
    <w:name w:val="List Paragraph"/>
    <w:basedOn w:val="a"/>
    <w:uiPriority w:val="34"/>
    <w:qFormat/>
    <w:rsid w:val="00E165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272F5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2F5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2022-1</dc:creator>
  <cp:lastModifiedBy>SovetPK</cp:lastModifiedBy>
  <cp:revision>12</cp:revision>
  <cp:lastPrinted>2023-12-18T07:27:00Z</cp:lastPrinted>
  <dcterms:created xsi:type="dcterms:W3CDTF">2022-12-08T08:27:00Z</dcterms:created>
  <dcterms:modified xsi:type="dcterms:W3CDTF">2023-12-19T07:24:00Z</dcterms:modified>
</cp:coreProperties>
</file>