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81" w:rsidRPr="000B7E99" w:rsidRDefault="00D46C81" w:rsidP="0068148E">
      <w:pPr>
        <w:pStyle w:val="a9"/>
        <w:ind w:left="7371"/>
        <w:rPr>
          <w:rFonts w:ascii="Times New Roman" w:eastAsia="Calibri" w:hAnsi="Times New Roman"/>
          <w:szCs w:val="28"/>
          <w:lang w:val="ru-RU" w:eastAsia="ar-SA"/>
        </w:rPr>
      </w:pPr>
      <w:r w:rsidRPr="000B7E99">
        <w:rPr>
          <w:rFonts w:ascii="Times New Roman" w:eastAsia="Calibri" w:hAnsi="Times New Roman"/>
          <w:szCs w:val="28"/>
          <w:lang w:val="ru-RU" w:eastAsia="ar-SA"/>
        </w:rPr>
        <w:t>Приложение</w:t>
      </w:r>
    </w:p>
    <w:p w:rsidR="00D46C81" w:rsidRPr="000B7E99" w:rsidRDefault="00D46C81" w:rsidP="0068148E">
      <w:pPr>
        <w:pStyle w:val="a9"/>
        <w:ind w:left="7371"/>
        <w:rPr>
          <w:rFonts w:ascii="Times New Roman" w:eastAsia="Calibri" w:hAnsi="Times New Roman"/>
          <w:szCs w:val="28"/>
          <w:lang w:val="ru-RU" w:eastAsia="ar-SA"/>
        </w:rPr>
      </w:pPr>
      <w:r w:rsidRPr="000B7E99">
        <w:rPr>
          <w:rFonts w:ascii="Times New Roman" w:eastAsia="Calibri" w:hAnsi="Times New Roman"/>
          <w:szCs w:val="28"/>
          <w:lang w:val="ru-RU" w:eastAsia="ar-SA"/>
        </w:rPr>
        <w:t>к решению Совета</w:t>
      </w:r>
    </w:p>
    <w:p w:rsidR="00D46C81" w:rsidRPr="000B7E99" w:rsidRDefault="00D46C81" w:rsidP="0068148E">
      <w:pPr>
        <w:pStyle w:val="a9"/>
        <w:ind w:left="7371"/>
        <w:rPr>
          <w:rFonts w:ascii="Times New Roman" w:eastAsia="Calibri" w:hAnsi="Times New Roman"/>
          <w:szCs w:val="28"/>
          <w:lang w:val="ru-RU" w:eastAsia="ar-SA"/>
        </w:rPr>
      </w:pPr>
      <w:r w:rsidRPr="000B7E99">
        <w:rPr>
          <w:rFonts w:ascii="Times New Roman" w:eastAsia="Calibri" w:hAnsi="Times New Roman"/>
          <w:szCs w:val="28"/>
          <w:lang w:val="ru-RU" w:eastAsia="ar-SA"/>
        </w:rPr>
        <w:t>муниципального образования</w:t>
      </w:r>
    </w:p>
    <w:p w:rsidR="00D46C81" w:rsidRPr="000B7E99" w:rsidRDefault="00D46C81" w:rsidP="0068148E">
      <w:pPr>
        <w:pStyle w:val="a9"/>
        <w:ind w:left="7371"/>
        <w:rPr>
          <w:rFonts w:ascii="Times New Roman" w:eastAsia="Calibri" w:hAnsi="Times New Roman"/>
          <w:szCs w:val="28"/>
          <w:lang w:val="ru-RU" w:eastAsia="ar-SA"/>
        </w:rPr>
      </w:pPr>
      <w:r w:rsidRPr="000B7E99">
        <w:rPr>
          <w:rFonts w:ascii="Times New Roman" w:eastAsia="Calibri" w:hAnsi="Times New Roman"/>
          <w:szCs w:val="28"/>
          <w:lang w:val="ru-RU" w:eastAsia="ar-SA"/>
        </w:rPr>
        <w:t>Кавказский район</w:t>
      </w:r>
    </w:p>
    <w:p w:rsidR="001F5537" w:rsidRPr="001F5537" w:rsidRDefault="001F5537" w:rsidP="001F5537">
      <w:pPr>
        <w:pStyle w:val="a9"/>
        <w:ind w:left="7371"/>
        <w:rPr>
          <w:rFonts w:ascii="Times New Roman" w:hAnsi="Times New Roman"/>
          <w:kern w:val="3"/>
          <w:szCs w:val="28"/>
          <w:lang w:val="ru-RU" w:eastAsia="ja-JP" w:bidi="fa-IR"/>
        </w:rPr>
      </w:pPr>
      <w:r>
        <w:rPr>
          <w:rFonts w:ascii="Times New Roman" w:hAnsi="Times New Roman"/>
          <w:kern w:val="3"/>
          <w:szCs w:val="28"/>
          <w:lang w:val="ru-RU" w:eastAsia="ja-JP" w:bidi="fa-IR"/>
        </w:rPr>
        <w:t>от 30 октября 2024 г. № 172</w:t>
      </w:r>
    </w:p>
    <w:p w:rsidR="00D46C81" w:rsidRPr="000B7E99" w:rsidRDefault="00D46C81" w:rsidP="0068148E">
      <w:pPr>
        <w:pStyle w:val="a9"/>
        <w:ind w:left="7371"/>
        <w:rPr>
          <w:rFonts w:ascii="Times New Roman" w:hAnsi="Times New Roman"/>
          <w:szCs w:val="28"/>
          <w:lang w:val="ru-RU"/>
        </w:rPr>
      </w:pPr>
    </w:p>
    <w:p w:rsidR="005B66D4" w:rsidRPr="00E410F5" w:rsidRDefault="005B66D4" w:rsidP="0068148E">
      <w:pPr>
        <w:pStyle w:val="a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21E2" w:rsidRPr="00E410F5" w:rsidRDefault="00782554" w:rsidP="0068148E">
      <w:pPr>
        <w:pStyle w:val="a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0F5">
        <w:rPr>
          <w:rFonts w:ascii="Times New Roman" w:hAnsi="Times New Roman"/>
          <w:b/>
          <w:sz w:val="28"/>
          <w:szCs w:val="28"/>
          <w:lang w:val="ru-RU"/>
        </w:rPr>
        <w:t>Информация</w:t>
      </w:r>
    </w:p>
    <w:p w:rsidR="0068148E" w:rsidRDefault="00726D4B" w:rsidP="0068148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0F5">
        <w:rPr>
          <w:rFonts w:ascii="Times New Roman" w:hAnsi="Times New Roman"/>
          <w:b/>
          <w:sz w:val="28"/>
          <w:szCs w:val="28"/>
          <w:lang w:val="ru-RU"/>
        </w:rPr>
        <w:t>О развитии отрасли растениеводства</w:t>
      </w:r>
    </w:p>
    <w:p w:rsidR="001855CF" w:rsidRPr="00E410F5" w:rsidRDefault="00726D4B" w:rsidP="0068148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0F5">
        <w:rPr>
          <w:rFonts w:ascii="Times New Roman" w:hAnsi="Times New Roman"/>
          <w:b/>
          <w:sz w:val="28"/>
          <w:szCs w:val="28"/>
          <w:lang w:val="ru-RU"/>
        </w:rPr>
        <w:t xml:space="preserve"> в муниципальном образовании Кавказский район </w:t>
      </w:r>
      <w:r w:rsidR="001B626E">
        <w:rPr>
          <w:rFonts w:ascii="Times New Roman" w:hAnsi="Times New Roman"/>
          <w:b/>
          <w:sz w:val="28"/>
          <w:szCs w:val="28"/>
          <w:lang w:val="ru-RU"/>
        </w:rPr>
        <w:t>в 2024 года</w:t>
      </w:r>
    </w:p>
    <w:p w:rsidR="00726D4B" w:rsidRPr="00E410F5" w:rsidRDefault="00726D4B" w:rsidP="00E410F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sz w:val="28"/>
          <w:szCs w:val="28"/>
        </w:rPr>
      </w:pPr>
      <w:r w:rsidRPr="00E410F5">
        <w:rPr>
          <w:sz w:val="28"/>
          <w:szCs w:val="28"/>
        </w:rPr>
        <w:t>В сфере сельскохозяйственного производства в муниципальном образовании Кавказский район ведут деятельность 311 сельскохозяйственных предприятий, в том числе 254 крестьянское фермерское хозяйство и индивидуальных предпринимателей,  16,9 тысяч личных подсобных хозяйств, более 20 предприятий переработки сельскохозяйственной продукции. В 2021-2024 гг., благодаря государственной поддержке 110 ЛПХ , перешли на специальный налоговый режим и стали самозанятыми.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sz w:val="28"/>
          <w:szCs w:val="28"/>
        </w:rPr>
      </w:pPr>
      <w:r w:rsidRPr="00E410F5">
        <w:rPr>
          <w:sz w:val="28"/>
          <w:szCs w:val="28"/>
        </w:rPr>
        <w:t>Общая площадь земель района составляет 122,5 тысяч гектар. Земель сельскохозяйственного назначения 96,7 тысяч гектар. Пашни 88,9 тысяч гектар. Площадь земель сельскохозяйственного назначения, используемая крестьянскими (фермерскими) и личными подсобными хозяйствами составляет 34,7 тыс. га, или 36 % от общей посевной площади в районе, в том числе ЛПХ- 3940,0 гектар, КФХ – 30,8 гектар.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sz w:val="28"/>
          <w:szCs w:val="28"/>
        </w:rPr>
      </w:pPr>
      <w:r w:rsidRPr="00E410F5">
        <w:rPr>
          <w:sz w:val="28"/>
          <w:szCs w:val="28"/>
        </w:rPr>
        <w:t xml:space="preserve"> Основные виды деятельности растениеводство, садоводство, животноводство и птицеводство. Основные виды возделываемых сельскохозяйственных культур озимые пшеница и ячмень, кукуруза, подсолнечник, горох и соя, сахарная свёкла, многолетние травы. 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sz w:val="28"/>
          <w:szCs w:val="28"/>
        </w:rPr>
      </w:pPr>
      <w:r w:rsidRPr="00E410F5">
        <w:rPr>
          <w:sz w:val="28"/>
          <w:szCs w:val="28"/>
          <w:shd w:val="clear" w:color="auto" w:fill="FFFFFF"/>
        </w:rPr>
        <w:t xml:space="preserve">      </w:t>
      </w:r>
      <w:r w:rsidRPr="00E410F5">
        <w:rPr>
          <w:sz w:val="28"/>
          <w:szCs w:val="28"/>
        </w:rPr>
        <w:t xml:space="preserve">За последние годы в районе на порядок улучшилась культура земледелия.  Благодаря соблюдению всех агротехнических норм, работе сельскохозяйственных предприятий с научными учреждениями, высоким качеством посевного материала, предприятиями района последние 5 лет ежегодно собираются достойные урожаи зерновых колосовых и зернобобовых культур. 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 xml:space="preserve">        В текущем году план уборки озимых, яровых колосовых и зернобобовых культур составил 49,706 тыс.га., в том числе: 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озимой пшеницы – 42,109 тыс.га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озимого ячменя – 3,920 тыс.га.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яровых пшеницы и ячменя – 0,613 тыс.га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гороха – 2,537 тыс.га</w:t>
      </w:r>
    </w:p>
    <w:p w:rsidR="002C3753" w:rsidRPr="00E410F5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нута и чичевицы - 0,527 тыс.га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>О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>зим</w:t>
      </w:r>
      <w:r w:rsidRPr="00E410F5">
        <w:rPr>
          <w:rFonts w:ascii="Times New Roman" w:hAnsi="Times New Roman"/>
          <w:sz w:val="28"/>
          <w:szCs w:val="28"/>
          <w:lang w:val="ru-RU"/>
        </w:rPr>
        <w:t>ого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рапс</w:t>
      </w:r>
      <w:r w:rsidRPr="00E410F5">
        <w:rPr>
          <w:rFonts w:ascii="Times New Roman" w:hAnsi="Times New Roman"/>
          <w:sz w:val="28"/>
          <w:szCs w:val="28"/>
          <w:lang w:val="ru-RU"/>
        </w:rPr>
        <w:t>а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E410F5">
        <w:rPr>
          <w:rFonts w:ascii="Times New Roman" w:hAnsi="Times New Roman"/>
          <w:sz w:val="28"/>
          <w:szCs w:val="28"/>
          <w:lang w:val="ru-RU"/>
        </w:rPr>
        <w:t>–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2,25</w:t>
      </w:r>
      <w:r w:rsidRPr="00E410F5"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>га.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     17 июля уборка </w:t>
      </w:r>
      <w:r w:rsidRPr="00E410F5">
        <w:rPr>
          <w:rFonts w:ascii="Times New Roman" w:hAnsi="Times New Roman"/>
          <w:sz w:val="28"/>
          <w:szCs w:val="28"/>
          <w:lang w:val="ru-RU"/>
        </w:rPr>
        <w:t>озимых, яровых колосовых и зернобобовых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завершена. Обмолочено </w:t>
      </w:r>
      <w:r w:rsidRPr="00E410F5">
        <w:rPr>
          <w:rFonts w:ascii="Times New Roman" w:hAnsi="Times New Roman"/>
          <w:sz w:val="28"/>
          <w:szCs w:val="28"/>
          <w:lang w:val="ru-RU"/>
        </w:rPr>
        <w:t xml:space="preserve">колосовых и зернобобовых культур 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>всего -  49,706 тыс.га (100% от плана), в том числе: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- озимой пшеницы – 42,109 тыс.га - урожайность 71,4 ц/га (по краю 64,4/га); 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-озимого ячменя - 3,253 тыс.га. - урожайность 76,3 ц/га  (по краю – 73,3 ц/га);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гороха- 2,537 тыс.га - урожайность 26,0 ц/га (край 25,5 ц);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- ярового ячменя 0,208 тыс.га - урожайность – 50,6 ц/га 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яровой пшеницы – 0,19 тыс.га - урожайность – 33,3 ц/га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>- нут и чечевица – 0,613 тыс.га -  урожайность – 7,0 ц/га.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lastRenderedPageBreak/>
        <w:t>О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>зим</w:t>
      </w:r>
      <w:r w:rsidRPr="00E410F5">
        <w:rPr>
          <w:rFonts w:ascii="Times New Roman" w:hAnsi="Times New Roman"/>
          <w:sz w:val="28"/>
          <w:szCs w:val="28"/>
          <w:lang w:val="ru-RU"/>
        </w:rPr>
        <w:t>ого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рапс</w:t>
      </w:r>
      <w:r w:rsidRPr="00E410F5">
        <w:rPr>
          <w:rFonts w:ascii="Times New Roman" w:hAnsi="Times New Roman"/>
          <w:sz w:val="28"/>
          <w:szCs w:val="28"/>
          <w:lang w:val="ru-RU"/>
        </w:rPr>
        <w:t xml:space="preserve">а убрано 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>2,25</w:t>
      </w:r>
      <w:r w:rsidRPr="00E410F5"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Pr="00E410F5">
        <w:rPr>
          <w:rFonts w:ascii="Times New Roman" w:eastAsia="Calibri" w:hAnsi="Times New Roman"/>
          <w:sz w:val="28"/>
          <w:szCs w:val="28"/>
          <w:lang w:val="ru-RU"/>
        </w:rPr>
        <w:t>га. – (100%), урожайность 43,6 ц/га, это лучший результат в крае. (по краю – 28,1 ц/га).</w:t>
      </w:r>
    </w:p>
    <w:p w:rsidR="002C3753" w:rsidRPr="00E410F5" w:rsidRDefault="002C3753" w:rsidP="0068148E">
      <w:pPr>
        <w:ind w:firstLine="426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410F5">
        <w:rPr>
          <w:rFonts w:ascii="Times New Roman" w:eastAsia="Calibri" w:hAnsi="Times New Roman"/>
          <w:sz w:val="28"/>
          <w:szCs w:val="28"/>
          <w:lang w:val="ru-RU"/>
        </w:rPr>
        <w:t xml:space="preserve">      Валовый сбор зерновых колосовых и зернобобовых культур составил 340,0 тысяч тонн, что на 44,0 тыс.тонн больше уровня 2023 года. </w:t>
      </w:r>
    </w:p>
    <w:p w:rsidR="0068148E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 xml:space="preserve">      В лучших предприятиях, таких как ООО Рассвет, ООО </w:t>
      </w:r>
      <w:r w:rsidR="00012C12" w:rsidRPr="00E410F5">
        <w:rPr>
          <w:rFonts w:ascii="Times New Roman" w:hAnsi="Times New Roman"/>
          <w:sz w:val="28"/>
          <w:szCs w:val="28"/>
          <w:lang w:val="ru-RU"/>
        </w:rPr>
        <w:t>СК Восток</w:t>
      </w:r>
      <w:r w:rsidRPr="00E410F5">
        <w:rPr>
          <w:rFonts w:ascii="Times New Roman" w:hAnsi="Times New Roman"/>
          <w:sz w:val="28"/>
          <w:szCs w:val="28"/>
          <w:lang w:val="ru-RU"/>
        </w:rPr>
        <w:t xml:space="preserve">, урожайность озимой пшеницы достигала 82 и 81 ц/га. соответственно.                          Не отстают и крестьянские фермерские хозяйства. Средняя урожайность в этой категории превысила 73 ц/га, а в одном из КФХ озимая пшеница убрана с урожайностью 107,0 ц/га. </w:t>
      </w:r>
    </w:p>
    <w:p w:rsidR="002C3753" w:rsidRPr="00E410F5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>В настоящее время завершена уборка пропашных и технических культур на площади – 38589,0 га., в том числе:</w:t>
      </w:r>
    </w:p>
    <w:p w:rsidR="002C3753" w:rsidRPr="00E410F5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 xml:space="preserve">- сахарной свеклы -  6170,0 га;  </w:t>
      </w:r>
    </w:p>
    <w:p w:rsidR="002C3753" w:rsidRPr="00E410F5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>- кукурузы на зерно - 18129,0 га;</w:t>
      </w:r>
    </w:p>
    <w:p w:rsidR="002C3753" w:rsidRPr="00E410F5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>- подсолнечника -  11354,0;</w:t>
      </w:r>
    </w:p>
    <w:p w:rsidR="0068148E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  <w:lang w:val="ru-RU"/>
        </w:rPr>
        <w:t>- сои 2936,0 га.</w:t>
      </w:r>
    </w:p>
    <w:p w:rsidR="002C3753" w:rsidRPr="0068148E" w:rsidRDefault="002C3753" w:rsidP="0068148E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68148E">
        <w:rPr>
          <w:rFonts w:ascii="Times New Roman" w:hAnsi="Times New Roman"/>
          <w:sz w:val="28"/>
          <w:szCs w:val="28"/>
          <w:lang w:val="ru-RU"/>
        </w:rPr>
        <w:t>Стоит отметить, что вследствие отсутствия осадков в 2024 году</w:t>
      </w:r>
      <w:r w:rsidR="00AB7A8F" w:rsidRPr="0068148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8148E">
        <w:rPr>
          <w:rFonts w:ascii="Times New Roman" w:hAnsi="Times New Roman"/>
          <w:sz w:val="28"/>
          <w:szCs w:val="28"/>
          <w:lang w:val="ru-RU"/>
        </w:rPr>
        <w:t>(в сравнении с аналогичным периодом 2023 ниже в 2,2 раза) отмечается существенный недобор урожая кукурузы, подсолнечника и сои на зерно.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sz w:val="28"/>
          <w:szCs w:val="28"/>
        </w:rPr>
      </w:pPr>
      <w:r w:rsidRPr="00E410F5">
        <w:rPr>
          <w:sz w:val="28"/>
          <w:szCs w:val="28"/>
        </w:rPr>
        <w:t xml:space="preserve">По состоянию на </w:t>
      </w:r>
      <w:r w:rsidR="008441D5" w:rsidRPr="00E410F5">
        <w:rPr>
          <w:sz w:val="28"/>
          <w:szCs w:val="28"/>
        </w:rPr>
        <w:t>30</w:t>
      </w:r>
      <w:r w:rsidRPr="00E410F5">
        <w:rPr>
          <w:sz w:val="28"/>
          <w:szCs w:val="28"/>
        </w:rPr>
        <w:t xml:space="preserve"> </w:t>
      </w:r>
      <w:r w:rsidR="008441D5" w:rsidRPr="00E410F5">
        <w:rPr>
          <w:sz w:val="28"/>
          <w:szCs w:val="28"/>
        </w:rPr>
        <w:t>октября</w:t>
      </w:r>
      <w:r w:rsidRPr="00E410F5">
        <w:rPr>
          <w:sz w:val="28"/>
          <w:szCs w:val="28"/>
        </w:rPr>
        <w:t xml:space="preserve"> 2024 года на основании оперативных данных </w:t>
      </w:r>
      <w:r w:rsidR="008441D5" w:rsidRPr="00E410F5">
        <w:rPr>
          <w:sz w:val="28"/>
          <w:szCs w:val="28"/>
        </w:rPr>
        <w:t>валовых сбор составил</w:t>
      </w:r>
      <w:r w:rsidRPr="00E410F5">
        <w:rPr>
          <w:sz w:val="28"/>
          <w:szCs w:val="28"/>
        </w:rPr>
        <w:t>: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bCs/>
          <w:sz w:val="28"/>
          <w:szCs w:val="28"/>
        </w:rPr>
      </w:pPr>
      <w:r w:rsidRPr="00E410F5">
        <w:rPr>
          <w:sz w:val="28"/>
          <w:szCs w:val="28"/>
        </w:rPr>
        <w:t>- с</w:t>
      </w:r>
      <w:r w:rsidRPr="00E410F5">
        <w:rPr>
          <w:bCs/>
          <w:sz w:val="28"/>
          <w:szCs w:val="28"/>
        </w:rPr>
        <w:t xml:space="preserve">ахарная свекла </w:t>
      </w:r>
      <w:r w:rsidR="00012C12" w:rsidRPr="00E410F5">
        <w:rPr>
          <w:bCs/>
          <w:sz w:val="28"/>
          <w:szCs w:val="28"/>
        </w:rPr>
        <w:t xml:space="preserve">241,8 тыс.тонн при </w:t>
      </w:r>
      <w:r w:rsidRPr="00E410F5">
        <w:rPr>
          <w:bCs/>
          <w:sz w:val="28"/>
          <w:szCs w:val="28"/>
        </w:rPr>
        <w:t>урожайност</w:t>
      </w:r>
      <w:r w:rsidR="00012C12" w:rsidRPr="00E410F5">
        <w:rPr>
          <w:bCs/>
          <w:sz w:val="28"/>
          <w:szCs w:val="28"/>
        </w:rPr>
        <w:t>и</w:t>
      </w:r>
      <w:r w:rsidRPr="00E410F5">
        <w:rPr>
          <w:bCs/>
          <w:sz w:val="28"/>
          <w:szCs w:val="28"/>
        </w:rPr>
        <w:t xml:space="preserve"> 39</w:t>
      </w:r>
      <w:r w:rsidR="00012C12" w:rsidRPr="00E410F5">
        <w:rPr>
          <w:bCs/>
          <w:sz w:val="28"/>
          <w:szCs w:val="28"/>
        </w:rPr>
        <w:t xml:space="preserve">2,0 </w:t>
      </w:r>
      <w:r w:rsidRPr="00E410F5">
        <w:rPr>
          <w:bCs/>
          <w:sz w:val="28"/>
          <w:szCs w:val="28"/>
        </w:rPr>
        <w:t>ц/га</w:t>
      </w:r>
      <w:r w:rsidR="002200E4" w:rsidRPr="00E410F5">
        <w:rPr>
          <w:bCs/>
          <w:sz w:val="28"/>
          <w:szCs w:val="28"/>
        </w:rPr>
        <w:t xml:space="preserve">, </w:t>
      </w:r>
      <w:r w:rsidR="002200E4" w:rsidRPr="00E410F5">
        <w:rPr>
          <w:rFonts w:eastAsia="Calibri"/>
          <w:sz w:val="28"/>
          <w:szCs w:val="28"/>
        </w:rPr>
        <w:t xml:space="preserve">(по краю </w:t>
      </w:r>
      <w:r w:rsidR="00C06C12" w:rsidRPr="00E410F5">
        <w:rPr>
          <w:rFonts w:eastAsia="Calibri"/>
          <w:sz w:val="28"/>
          <w:szCs w:val="28"/>
        </w:rPr>
        <w:t>330,5 ц</w:t>
      </w:r>
      <w:r w:rsidR="002200E4" w:rsidRPr="00E410F5">
        <w:rPr>
          <w:rFonts w:eastAsia="Calibri"/>
          <w:sz w:val="28"/>
          <w:szCs w:val="28"/>
        </w:rPr>
        <w:t>/га);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bCs/>
          <w:sz w:val="28"/>
          <w:szCs w:val="28"/>
        </w:rPr>
      </w:pPr>
      <w:r w:rsidRPr="00E410F5">
        <w:rPr>
          <w:bCs/>
          <w:sz w:val="28"/>
          <w:szCs w:val="28"/>
        </w:rPr>
        <w:t xml:space="preserve">- кукуруза на зерно </w:t>
      </w:r>
      <w:r w:rsidR="00012C12" w:rsidRPr="00E410F5">
        <w:rPr>
          <w:bCs/>
          <w:sz w:val="28"/>
          <w:szCs w:val="28"/>
        </w:rPr>
        <w:t xml:space="preserve">57,8 тыс.тонн, </w:t>
      </w:r>
      <w:r w:rsidRPr="00E410F5">
        <w:rPr>
          <w:bCs/>
          <w:sz w:val="28"/>
          <w:szCs w:val="28"/>
        </w:rPr>
        <w:t>урожайность 31,9 ц/га</w:t>
      </w:r>
      <w:r w:rsidR="002200E4" w:rsidRPr="00E410F5">
        <w:rPr>
          <w:bCs/>
          <w:sz w:val="28"/>
          <w:szCs w:val="28"/>
        </w:rPr>
        <w:t xml:space="preserve">, </w:t>
      </w:r>
      <w:r w:rsidR="002200E4" w:rsidRPr="00E410F5">
        <w:rPr>
          <w:rFonts w:eastAsia="Calibri"/>
          <w:sz w:val="28"/>
          <w:szCs w:val="28"/>
        </w:rPr>
        <w:t xml:space="preserve">(по краю </w:t>
      </w:r>
      <w:r w:rsidR="00C06C12" w:rsidRPr="00E410F5">
        <w:rPr>
          <w:rFonts w:eastAsia="Calibri"/>
          <w:sz w:val="28"/>
          <w:szCs w:val="28"/>
        </w:rPr>
        <w:t>27,7</w:t>
      </w:r>
      <w:r w:rsidR="002200E4" w:rsidRPr="00E410F5">
        <w:rPr>
          <w:rFonts w:eastAsia="Calibri"/>
          <w:sz w:val="28"/>
          <w:szCs w:val="28"/>
        </w:rPr>
        <w:t>/га);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bCs/>
          <w:sz w:val="28"/>
          <w:szCs w:val="28"/>
        </w:rPr>
      </w:pPr>
      <w:r w:rsidRPr="00E410F5">
        <w:rPr>
          <w:sz w:val="28"/>
          <w:szCs w:val="28"/>
        </w:rPr>
        <w:t xml:space="preserve">- подсолнечник на зерно </w:t>
      </w:r>
      <w:r w:rsidR="00012C12" w:rsidRPr="00E410F5">
        <w:rPr>
          <w:sz w:val="28"/>
          <w:szCs w:val="28"/>
        </w:rPr>
        <w:t>30,5 тыс.тонн</w:t>
      </w:r>
      <w:r w:rsidRPr="00E410F5">
        <w:rPr>
          <w:bCs/>
          <w:sz w:val="28"/>
          <w:szCs w:val="28"/>
        </w:rPr>
        <w:t>, урожайность 26,9 ц/га</w:t>
      </w:r>
      <w:r w:rsidR="002200E4" w:rsidRPr="00E410F5">
        <w:rPr>
          <w:bCs/>
          <w:sz w:val="28"/>
          <w:szCs w:val="28"/>
        </w:rPr>
        <w:t xml:space="preserve">, </w:t>
      </w:r>
      <w:r w:rsidR="002200E4" w:rsidRPr="00E410F5">
        <w:rPr>
          <w:rFonts w:eastAsia="Calibri"/>
          <w:sz w:val="28"/>
          <w:szCs w:val="28"/>
        </w:rPr>
        <w:t xml:space="preserve">(по краю </w:t>
      </w:r>
      <w:r w:rsidR="00C06C12" w:rsidRPr="00E410F5">
        <w:rPr>
          <w:rFonts w:eastAsia="Calibri"/>
          <w:sz w:val="28"/>
          <w:szCs w:val="28"/>
        </w:rPr>
        <w:t>19,2 ц</w:t>
      </w:r>
      <w:r w:rsidR="002200E4" w:rsidRPr="00E410F5">
        <w:rPr>
          <w:rFonts w:eastAsia="Calibri"/>
          <w:sz w:val="28"/>
          <w:szCs w:val="28"/>
        </w:rPr>
        <w:t>/га);</w:t>
      </w:r>
    </w:p>
    <w:p w:rsidR="002C3753" w:rsidRPr="00E410F5" w:rsidRDefault="002C3753" w:rsidP="0068148E">
      <w:pPr>
        <w:pStyle w:val="23"/>
        <w:spacing w:after="0" w:line="240" w:lineRule="auto"/>
        <w:ind w:left="0" w:firstLine="426"/>
        <w:jc w:val="both"/>
        <w:rPr>
          <w:bCs/>
          <w:sz w:val="28"/>
          <w:szCs w:val="28"/>
        </w:rPr>
      </w:pPr>
      <w:r w:rsidRPr="00E410F5">
        <w:rPr>
          <w:sz w:val="28"/>
          <w:szCs w:val="28"/>
        </w:rPr>
        <w:t xml:space="preserve">- соя – </w:t>
      </w:r>
      <w:r w:rsidR="00012C12" w:rsidRPr="00E410F5">
        <w:rPr>
          <w:sz w:val="28"/>
          <w:szCs w:val="28"/>
        </w:rPr>
        <w:t>3,</w:t>
      </w:r>
      <w:r w:rsidRPr="00E410F5">
        <w:rPr>
          <w:sz w:val="28"/>
          <w:szCs w:val="28"/>
        </w:rPr>
        <w:t>2</w:t>
      </w:r>
      <w:r w:rsidR="00012C12" w:rsidRPr="00E410F5">
        <w:rPr>
          <w:sz w:val="28"/>
          <w:szCs w:val="28"/>
        </w:rPr>
        <w:t xml:space="preserve"> тыс.тонн</w:t>
      </w:r>
      <w:r w:rsidR="002200E4" w:rsidRPr="00E410F5">
        <w:rPr>
          <w:bCs/>
          <w:sz w:val="28"/>
          <w:szCs w:val="28"/>
        </w:rPr>
        <w:t xml:space="preserve">, урожайность 10,9 ц/га, </w:t>
      </w:r>
      <w:r w:rsidR="002200E4" w:rsidRPr="00E410F5">
        <w:rPr>
          <w:rFonts w:eastAsia="Calibri"/>
          <w:sz w:val="28"/>
          <w:szCs w:val="28"/>
        </w:rPr>
        <w:t xml:space="preserve">(по краю </w:t>
      </w:r>
      <w:r w:rsidR="00C06C12" w:rsidRPr="00E410F5">
        <w:rPr>
          <w:rFonts w:eastAsia="Calibri"/>
          <w:sz w:val="28"/>
          <w:szCs w:val="28"/>
        </w:rPr>
        <w:t>12,2 ц</w:t>
      </w:r>
      <w:r w:rsidR="002200E4" w:rsidRPr="00E410F5">
        <w:rPr>
          <w:rFonts w:eastAsia="Calibri"/>
          <w:sz w:val="28"/>
          <w:szCs w:val="28"/>
        </w:rPr>
        <w:t xml:space="preserve">/га); </w:t>
      </w:r>
      <w:r w:rsidRPr="00E410F5">
        <w:rPr>
          <w:bCs/>
          <w:sz w:val="28"/>
          <w:szCs w:val="28"/>
        </w:rPr>
        <w:t xml:space="preserve"> </w:t>
      </w:r>
    </w:p>
    <w:p w:rsidR="002F54E5" w:rsidRPr="00E410F5" w:rsidRDefault="002F54E5" w:rsidP="00E410F5">
      <w:pPr>
        <w:shd w:val="clear" w:color="auto" w:fill="FFFFFF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C4458" w:rsidRPr="00DC4458" w:rsidRDefault="002C3753" w:rsidP="00DC445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410F5">
        <w:rPr>
          <w:rFonts w:ascii="Times New Roman" w:hAnsi="Times New Roman"/>
          <w:sz w:val="28"/>
          <w:szCs w:val="28"/>
        </w:rPr>
        <w:t>Динамика производства продукции растениеводства</w:t>
      </w:r>
    </w:p>
    <w:tbl>
      <w:tblPr>
        <w:tblpPr w:leftFromText="180" w:rightFromText="180" w:vertAnchor="text" w:horzAnchor="margin" w:tblpXSpec="center" w:tblpY="143"/>
        <w:tblW w:w="10598" w:type="dxa"/>
        <w:tblLayout w:type="fixed"/>
        <w:tblLook w:val="04A0"/>
      </w:tblPr>
      <w:tblGrid>
        <w:gridCol w:w="1809"/>
        <w:gridCol w:w="1310"/>
        <w:gridCol w:w="993"/>
        <w:gridCol w:w="992"/>
        <w:gridCol w:w="992"/>
        <w:gridCol w:w="851"/>
        <w:gridCol w:w="850"/>
        <w:gridCol w:w="992"/>
        <w:gridCol w:w="958"/>
        <w:gridCol w:w="851"/>
      </w:tblGrid>
      <w:tr w:rsidR="002C3753" w:rsidRPr="00E410F5" w:rsidTr="00DC4458">
        <w:trPr>
          <w:trHeight w:val="34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Показатели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ind w:firstLine="709"/>
              <w:jc w:val="center"/>
              <w:rPr>
                <w:rFonts w:ascii="Times New Roman" w:hAnsi="Times New Roman"/>
                <w:bCs/>
                <w:sz w:val="20"/>
                <w:szCs w:val="28"/>
              </w:rPr>
            </w:pPr>
            <w:r w:rsidRPr="003B1A72">
              <w:rPr>
                <w:rFonts w:ascii="Times New Roman" w:hAnsi="Times New Roman"/>
                <w:bCs/>
                <w:sz w:val="20"/>
                <w:szCs w:val="28"/>
              </w:rPr>
              <w:t>2023 год (статистика)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bCs/>
                <w:sz w:val="20"/>
                <w:szCs w:val="28"/>
              </w:rPr>
            </w:pPr>
            <w:r w:rsidRPr="003B1A72">
              <w:rPr>
                <w:rFonts w:ascii="Times New Roman" w:hAnsi="Times New Roman"/>
                <w:bCs/>
                <w:sz w:val="20"/>
                <w:szCs w:val="28"/>
              </w:rPr>
              <w:t>2024 год (оперативные оценочные данные)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3B1A72" w:rsidRDefault="002C3753" w:rsidP="00754EE7">
            <w:pPr>
              <w:ind w:firstLine="709"/>
              <w:jc w:val="center"/>
              <w:rPr>
                <w:rFonts w:ascii="Times New Roman" w:hAnsi="Times New Roman"/>
                <w:bCs/>
                <w:sz w:val="20"/>
                <w:szCs w:val="28"/>
              </w:rPr>
            </w:pPr>
            <w:r w:rsidRPr="003B1A72">
              <w:rPr>
                <w:rFonts w:ascii="Times New Roman" w:hAnsi="Times New Roman"/>
                <w:bCs/>
                <w:sz w:val="20"/>
                <w:szCs w:val="28"/>
              </w:rPr>
              <w:t>Динамика 2023/2024 %</w:t>
            </w:r>
          </w:p>
        </w:tc>
      </w:tr>
      <w:tr w:rsidR="00DC4458" w:rsidRPr="00E410F5" w:rsidTr="00754EE7">
        <w:trPr>
          <w:trHeight w:val="122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53" w:rsidRPr="003B1A72" w:rsidRDefault="002C3753" w:rsidP="00754EE7">
            <w:pPr>
              <w:ind w:firstLine="709"/>
              <w:jc w:val="center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Уборочная площадь т.га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Валовый сбор т.тонн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Урожайность ц/га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Уборочная площадь т.га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Валовый сбор т.тонн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Урожайность ц/га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Уборочная площадь т.га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Валовый сбор т.тонн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3B1A72" w:rsidRDefault="002C3753" w:rsidP="00754EE7">
            <w:pPr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3B1A72">
              <w:rPr>
                <w:rFonts w:ascii="Times New Roman" w:hAnsi="Times New Roman"/>
                <w:sz w:val="20"/>
                <w:szCs w:val="28"/>
              </w:rPr>
              <w:t>Урожайность</w:t>
            </w:r>
          </w:p>
        </w:tc>
      </w:tr>
      <w:tr w:rsidR="00DC4458" w:rsidRPr="00E410F5" w:rsidTr="00DC4458">
        <w:trPr>
          <w:trHeight w:val="696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rPr>
                <w:rFonts w:ascii="Times New Roman" w:hAnsi="Times New Roman"/>
                <w:bCs/>
                <w:szCs w:val="28"/>
                <w:lang w:val="ru-RU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  <w:lang w:val="ru-RU"/>
              </w:rPr>
              <w:t>Всего зерновые колосовые и зернобобовые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54,192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295,57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54,54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49,706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339,97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91,72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115,02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125,4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в том числе: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274740" w:rsidRDefault="002C3753" w:rsidP="003B1A72">
            <w:pPr>
              <w:jc w:val="center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Озимый ячмень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4,659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25,137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53,95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3,920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29,921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76,33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84,1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141,5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Озимая пшеница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46,401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F54E5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258,83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55,78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42,109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F54E5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300,65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71,40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90,8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128,0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Горох яровой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2,574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9,618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37,37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2,537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6,596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98,6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69,6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Ячмень яровой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1,019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75,9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135,8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Пшеница яровая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1,350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142,6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97,7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Чечевица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100,0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Нут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0,361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100,0</w:t>
            </w:r>
          </w:p>
        </w:tc>
      </w:tr>
      <w:tr w:rsidR="00DC4458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Рапс озимый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1,732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6,744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38,94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2,250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9,810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129,9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112,0</w:t>
            </w:r>
          </w:p>
        </w:tc>
      </w:tr>
      <w:tr w:rsidR="00DC4458" w:rsidRPr="00E410F5" w:rsidTr="00DC4458">
        <w:trPr>
          <w:trHeight w:val="348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bCs/>
                <w:szCs w:val="28"/>
              </w:rPr>
            </w:pPr>
            <w:r w:rsidRPr="00E410F5">
              <w:rPr>
                <w:rFonts w:ascii="Times New Roman" w:hAnsi="Times New Roman"/>
                <w:bCs/>
                <w:sz w:val="22"/>
                <w:szCs w:val="28"/>
              </w:rPr>
              <w:t>Всего пропашные и технические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2C3753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Сахарная свекла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5,616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200E4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276,87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493,01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241,</w:t>
            </w:r>
            <w:r w:rsidR="002200E4" w:rsidRPr="00E410F5">
              <w:rPr>
                <w:rFonts w:ascii="Times New Roman" w:hAnsi="Times New Roman"/>
                <w:sz w:val="22"/>
                <w:szCs w:val="28"/>
                <w:lang w:val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109,9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87,2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79,4</w:t>
            </w:r>
          </w:p>
        </w:tc>
      </w:tr>
      <w:tr w:rsidR="002C3753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Кукуруза на зерно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18,013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F54E5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123,53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18,129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57,832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100,6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46,5</w:t>
            </w:r>
          </w:p>
        </w:tc>
      </w:tr>
      <w:tr w:rsidR="002C3753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Подсолнечник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12,493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41,992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11,354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30,542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</w:t>
            </w:r>
            <w:r w:rsidRPr="00E410F5">
              <w:rPr>
                <w:rFonts w:ascii="Times New Roman" w:hAnsi="Times New Roman"/>
                <w:sz w:val="22"/>
                <w:szCs w:val="28"/>
              </w:rPr>
              <w:lastRenderedPageBreak/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lastRenderedPageBreak/>
              <w:t>90,9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80,0</w:t>
            </w:r>
          </w:p>
        </w:tc>
      </w:tr>
      <w:tr w:rsidR="002C3753" w:rsidRPr="00E410F5" w:rsidTr="00DC4458">
        <w:trPr>
          <w:trHeight w:val="36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lastRenderedPageBreak/>
              <w:t>Соя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2,176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4,828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2,936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ind w:firstLine="709"/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134,9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753" w:rsidRPr="00E410F5" w:rsidRDefault="002C3753" w:rsidP="003B1A72">
            <w:pPr>
              <w:jc w:val="center"/>
              <w:rPr>
                <w:rFonts w:ascii="Times New Roman" w:hAnsi="Times New Roman"/>
                <w:szCs w:val="28"/>
              </w:rPr>
            </w:pPr>
            <w:r w:rsidRPr="00E410F5">
              <w:rPr>
                <w:rFonts w:ascii="Times New Roman" w:hAnsi="Times New Roman"/>
                <w:sz w:val="22"/>
                <w:szCs w:val="28"/>
              </w:rPr>
              <w:t>49,1</w:t>
            </w:r>
          </w:p>
        </w:tc>
      </w:tr>
    </w:tbl>
    <w:p w:rsidR="002F54E5" w:rsidRPr="00E410F5" w:rsidRDefault="002F54E5" w:rsidP="00E410F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25D42" w:rsidRPr="00754EE7" w:rsidRDefault="00825D42" w:rsidP="00E410F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54EE7">
        <w:rPr>
          <w:rFonts w:ascii="Times New Roman" w:hAnsi="Times New Roman"/>
          <w:sz w:val="26"/>
          <w:szCs w:val="26"/>
          <w:lang w:val="ru-RU"/>
        </w:rPr>
        <w:t>На текущую дату предприятиями района завершен сев озимых колосовых и бобовых культур, а также озимого рапса на площади 49,3 тыс.гектар. Посеяно:</w:t>
      </w:r>
    </w:p>
    <w:p w:rsidR="00825D42" w:rsidRPr="00754EE7" w:rsidRDefault="00825D42" w:rsidP="00E410F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54EE7">
        <w:rPr>
          <w:rFonts w:ascii="Times New Roman" w:hAnsi="Times New Roman"/>
          <w:sz w:val="26"/>
          <w:szCs w:val="26"/>
          <w:lang w:val="ru-RU"/>
        </w:rPr>
        <w:t>-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>озимой пшеницы – 42</w:t>
      </w:r>
      <w:r w:rsidRPr="00754EE7">
        <w:rPr>
          <w:rFonts w:ascii="Times New Roman" w:hAnsi="Times New Roman"/>
          <w:sz w:val="26"/>
          <w:szCs w:val="26"/>
          <w:lang w:val="ru-RU"/>
        </w:rPr>
        <w:t>,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>5</w:t>
      </w:r>
      <w:r w:rsidRPr="00754EE7">
        <w:rPr>
          <w:rFonts w:ascii="Times New Roman" w:hAnsi="Times New Roman"/>
          <w:sz w:val="26"/>
          <w:szCs w:val="26"/>
          <w:lang w:val="ru-RU"/>
        </w:rPr>
        <w:t xml:space="preserve"> тыс.гектар;</w:t>
      </w:r>
    </w:p>
    <w:p w:rsidR="00825D42" w:rsidRPr="00754EE7" w:rsidRDefault="00825D42" w:rsidP="00E410F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54EE7"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>озимого ячменя – 3</w:t>
      </w:r>
      <w:r w:rsidRPr="00754EE7">
        <w:rPr>
          <w:rFonts w:ascii="Times New Roman" w:hAnsi="Times New Roman"/>
          <w:sz w:val="26"/>
          <w:szCs w:val="26"/>
          <w:lang w:val="ru-RU"/>
        </w:rPr>
        <w:t>,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>9</w:t>
      </w:r>
      <w:r w:rsidRPr="00754EE7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754EE7">
        <w:rPr>
          <w:rFonts w:ascii="Times New Roman" w:hAnsi="Times New Roman"/>
          <w:sz w:val="26"/>
          <w:szCs w:val="26"/>
          <w:lang w:val="ru-RU"/>
        </w:rPr>
        <w:t>тыс.гектар;</w:t>
      </w:r>
    </w:p>
    <w:p w:rsidR="00825D42" w:rsidRPr="00754EE7" w:rsidRDefault="00825D42" w:rsidP="00E410F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54EE7">
        <w:rPr>
          <w:rFonts w:ascii="Times New Roman" w:hAnsi="Times New Roman"/>
          <w:sz w:val="26"/>
          <w:szCs w:val="26"/>
          <w:lang w:val="ru-RU"/>
        </w:rPr>
        <w:t>- зимующего гороха – 50 гектар;</w:t>
      </w:r>
    </w:p>
    <w:p w:rsidR="00B864DB" w:rsidRPr="00754EE7" w:rsidRDefault="00825D42" w:rsidP="00E410F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54EE7">
        <w:rPr>
          <w:rFonts w:ascii="Times New Roman" w:hAnsi="Times New Roman"/>
          <w:sz w:val="26"/>
          <w:szCs w:val="26"/>
          <w:lang w:val="ru-RU"/>
        </w:rPr>
        <w:t>- о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>зимого рапса 2</w:t>
      </w:r>
      <w:r w:rsidRPr="00754EE7">
        <w:rPr>
          <w:rFonts w:ascii="Times New Roman" w:hAnsi="Times New Roman"/>
          <w:sz w:val="26"/>
          <w:szCs w:val="26"/>
          <w:lang w:val="ru-RU"/>
        </w:rPr>
        <w:t>,9 тыс.</w:t>
      </w:r>
      <w:r w:rsidR="00B864DB" w:rsidRPr="00754EE7">
        <w:rPr>
          <w:rFonts w:ascii="Times New Roman" w:hAnsi="Times New Roman"/>
          <w:sz w:val="26"/>
          <w:szCs w:val="26"/>
          <w:lang w:val="ru-RU"/>
        </w:rPr>
        <w:t>гектар.</w:t>
      </w:r>
    </w:p>
    <w:p w:rsidR="002F54E5" w:rsidRPr="00754EE7" w:rsidRDefault="00825D42" w:rsidP="00E410F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54EE7">
        <w:rPr>
          <w:rFonts w:ascii="Times New Roman" w:hAnsi="Times New Roman"/>
          <w:sz w:val="26"/>
          <w:szCs w:val="26"/>
          <w:lang w:val="ru-RU"/>
        </w:rPr>
        <w:t>Сев проводился в установленные агротехнические сроки с обязательным внесением минеральных удобрений.</w:t>
      </w:r>
    </w:p>
    <w:p w:rsidR="002C3753" w:rsidRPr="00754EE7" w:rsidRDefault="0082184A" w:rsidP="00E410F5">
      <w:pPr>
        <w:pStyle w:val="23"/>
        <w:spacing w:after="0" w:line="240" w:lineRule="auto"/>
        <w:ind w:left="0" w:firstLine="709"/>
        <w:jc w:val="both"/>
        <w:rPr>
          <w:sz w:val="26"/>
          <w:szCs w:val="26"/>
        </w:rPr>
      </w:pPr>
      <w:r w:rsidRPr="00754EE7">
        <w:rPr>
          <w:sz w:val="26"/>
          <w:szCs w:val="26"/>
        </w:rPr>
        <w:t>Как уже сказано выше в</w:t>
      </w:r>
      <w:r w:rsidR="002C3753" w:rsidRPr="00754EE7">
        <w:rPr>
          <w:sz w:val="26"/>
          <w:szCs w:val="26"/>
        </w:rPr>
        <w:t xml:space="preserve"> Кавказском районе динамично развивается сельское </w:t>
      </w:r>
      <w:r w:rsidRPr="00754EE7">
        <w:rPr>
          <w:sz w:val="26"/>
          <w:szCs w:val="26"/>
        </w:rPr>
        <w:t>хозяйство.</w:t>
      </w:r>
      <w:r w:rsidR="002C3753" w:rsidRPr="00754EE7">
        <w:rPr>
          <w:sz w:val="26"/>
          <w:szCs w:val="26"/>
        </w:rPr>
        <w:t xml:space="preserve"> В дальнейшем необходимо сохранить достигнутые показатели. </w:t>
      </w:r>
    </w:p>
    <w:p w:rsidR="002C3753" w:rsidRPr="00754EE7" w:rsidRDefault="002C3753" w:rsidP="00E410F5">
      <w:pPr>
        <w:pStyle w:val="23"/>
        <w:spacing w:after="0" w:line="240" w:lineRule="auto"/>
        <w:ind w:left="0" w:firstLine="709"/>
        <w:jc w:val="both"/>
        <w:rPr>
          <w:sz w:val="26"/>
          <w:szCs w:val="26"/>
        </w:rPr>
      </w:pPr>
      <w:r w:rsidRPr="00754EE7">
        <w:rPr>
          <w:sz w:val="26"/>
          <w:szCs w:val="26"/>
        </w:rPr>
        <w:t>Для этого до завершения года необходимо:</w:t>
      </w:r>
    </w:p>
    <w:p w:rsidR="002C3753" w:rsidRPr="00754EE7" w:rsidRDefault="002C3753" w:rsidP="00E410F5">
      <w:pPr>
        <w:pStyle w:val="23"/>
        <w:numPr>
          <w:ilvl w:val="0"/>
          <w:numId w:val="8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754EE7">
        <w:rPr>
          <w:sz w:val="26"/>
          <w:szCs w:val="26"/>
        </w:rPr>
        <w:t>Продолжить работу по привлечению государственной поддержки оказываемой сельскохозяйственным предприятиями. До конца 2024 года планируется привлечь не менее 90 млн.рублей субсидий из всех уровней бюджета по направлениям садоводства, животноводства и растениеводства и мелиорации.</w:t>
      </w:r>
    </w:p>
    <w:p w:rsidR="0082184A" w:rsidRPr="00754EE7" w:rsidRDefault="002C3753" w:rsidP="00E410F5">
      <w:pPr>
        <w:pStyle w:val="23"/>
        <w:numPr>
          <w:ilvl w:val="0"/>
          <w:numId w:val="8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754EE7">
        <w:rPr>
          <w:sz w:val="26"/>
          <w:szCs w:val="26"/>
        </w:rPr>
        <w:t>Совместно с АО Росагролизинг продолжать работу по обновлению машинотракторного парка в с/х предприятиях. Для этого необходимо активизировать работу предприятий с Росагролизингом, а также участие в программах льготного кредитования и обновления техники.</w:t>
      </w:r>
    </w:p>
    <w:p w:rsidR="0082184A" w:rsidRPr="00754EE7" w:rsidRDefault="00917C4B" w:rsidP="00E410F5">
      <w:pPr>
        <w:pStyle w:val="23"/>
        <w:numPr>
          <w:ilvl w:val="0"/>
          <w:numId w:val="8"/>
        </w:numPr>
        <w:spacing w:after="0" w:line="240" w:lineRule="auto"/>
        <w:ind w:left="0" w:firstLine="709"/>
        <w:jc w:val="both"/>
        <w:rPr>
          <w:bCs/>
          <w:sz w:val="26"/>
          <w:szCs w:val="26"/>
        </w:rPr>
      </w:pPr>
      <w:r w:rsidRPr="00754EE7">
        <w:rPr>
          <w:sz w:val="26"/>
          <w:szCs w:val="26"/>
        </w:rPr>
        <w:t>Оказывать</w:t>
      </w:r>
      <w:bookmarkStart w:id="0" w:name="_GoBack"/>
      <w:bookmarkEnd w:id="0"/>
      <w:r w:rsidR="002C3753" w:rsidRPr="00754EE7">
        <w:rPr>
          <w:sz w:val="26"/>
          <w:szCs w:val="26"/>
        </w:rPr>
        <w:t xml:space="preserve"> содействия с/х предприятиям в приобретении ГСМ, семенного материала, удобрений и запасных частей. На постоянной основе вести работу по организации и участию в обучающих семинарах, днях поля и выставочных мероприятиях.</w:t>
      </w:r>
    </w:p>
    <w:p w:rsidR="0082184A" w:rsidRDefault="0082184A" w:rsidP="0082184A">
      <w:pPr>
        <w:pStyle w:val="23"/>
        <w:spacing w:after="0" w:line="276" w:lineRule="auto"/>
        <w:ind w:left="0"/>
        <w:jc w:val="both"/>
        <w:rPr>
          <w:bCs/>
          <w:noProof/>
          <w:sz w:val="28"/>
          <w:szCs w:val="28"/>
        </w:rPr>
      </w:pPr>
    </w:p>
    <w:p w:rsidR="00A80C6D" w:rsidRPr="0082184A" w:rsidRDefault="00A80C6D" w:rsidP="0082184A">
      <w:pPr>
        <w:pStyle w:val="23"/>
        <w:spacing w:after="0" w:line="276" w:lineRule="auto"/>
        <w:ind w:left="0"/>
        <w:jc w:val="both"/>
        <w:rPr>
          <w:bCs/>
          <w:sz w:val="28"/>
          <w:szCs w:val="28"/>
        </w:rPr>
      </w:pPr>
    </w:p>
    <w:p w:rsidR="00850F38" w:rsidRPr="002C3753" w:rsidRDefault="00DA70AD" w:rsidP="0082184A">
      <w:pPr>
        <w:pStyle w:val="23"/>
        <w:spacing w:after="0" w:line="276" w:lineRule="auto"/>
        <w:ind w:left="0"/>
        <w:jc w:val="both"/>
        <w:rPr>
          <w:bCs/>
          <w:sz w:val="28"/>
          <w:szCs w:val="28"/>
        </w:rPr>
      </w:pPr>
      <w:r w:rsidRPr="002C3753">
        <w:rPr>
          <w:sz w:val="28"/>
          <w:szCs w:val="28"/>
        </w:rPr>
        <w:t xml:space="preserve">          </w:t>
      </w:r>
      <w:r w:rsidR="002336C5" w:rsidRPr="002C3753">
        <w:rPr>
          <w:sz w:val="28"/>
          <w:szCs w:val="28"/>
        </w:rPr>
        <w:t xml:space="preserve"> </w:t>
      </w:r>
    </w:p>
    <w:p w:rsidR="00726D4B" w:rsidRPr="002C3753" w:rsidRDefault="00850F38" w:rsidP="00A07671">
      <w:pPr>
        <w:pStyle w:val="a9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З</w:t>
      </w:r>
      <w:r w:rsidR="004A22EE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аместитель </w:t>
      </w:r>
      <w:r w:rsidR="00726D4B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главы муниципального </w:t>
      </w:r>
    </w:p>
    <w:p w:rsidR="00726D4B" w:rsidRPr="002C3753" w:rsidRDefault="00726D4B" w:rsidP="00A07671">
      <w:pPr>
        <w:pStyle w:val="a9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образования Кавказский район, </w:t>
      </w:r>
      <w:r w:rsidR="00D96C0A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начальник </w:t>
      </w:r>
    </w:p>
    <w:p w:rsidR="00EA5448" w:rsidRPr="003B1A72" w:rsidRDefault="00D96C0A" w:rsidP="00A07671">
      <w:pPr>
        <w:pStyle w:val="a9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управления</w:t>
      </w:r>
      <w:r w:rsidR="00726D4B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сельского хозяйства</w:t>
      </w:r>
      <w:r w:rsidR="00726D4B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</w:t>
      </w:r>
      <w:r w:rsidR="00754EE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</w:t>
      </w:r>
      <w:r w:rsidR="00726D4B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</w:t>
      </w:r>
      <w:r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726D4B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В</w:t>
      </w:r>
      <w:r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726D4B" w:rsidRPr="002C3753">
        <w:rPr>
          <w:rFonts w:ascii="Times New Roman" w:eastAsia="Times New Roman" w:hAnsi="Times New Roman"/>
          <w:sz w:val="28"/>
          <w:szCs w:val="28"/>
          <w:lang w:val="ru-RU" w:eastAsia="ru-RU"/>
        </w:rPr>
        <w:t>Караулов</w:t>
      </w:r>
    </w:p>
    <w:p w:rsidR="000E356F" w:rsidRPr="002C3753" w:rsidRDefault="000E356F" w:rsidP="00A07671">
      <w:pPr>
        <w:pStyle w:val="a9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0E356F" w:rsidRPr="002C3753" w:rsidSect="00DC4458">
      <w:pgSz w:w="11906" w:h="16838"/>
      <w:pgMar w:top="284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36336"/>
    <w:multiLevelType w:val="hybridMultilevel"/>
    <w:tmpl w:val="785A89BC"/>
    <w:lvl w:ilvl="0" w:tplc="1B585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305BF1"/>
    <w:multiLevelType w:val="hybridMultilevel"/>
    <w:tmpl w:val="3ED83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760AB"/>
    <w:multiLevelType w:val="hybridMultilevel"/>
    <w:tmpl w:val="F766BE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D294437"/>
    <w:multiLevelType w:val="hybridMultilevel"/>
    <w:tmpl w:val="6FA68D4E"/>
    <w:lvl w:ilvl="0" w:tplc="E2403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0F191D"/>
    <w:multiLevelType w:val="hybridMultilevel"/>
    <w:tmpl w:val="F4F89634"/>
    <w:lvl w:ilvl="0" w:tplc="DFC406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678EB"/>
    <w:multiLevelType w:val="hybridMultilevel"/>
    <w:tmpl w:val="9F46D1C0"/>
    <w:lvl w:ilvl="0" w:tplc="0F9AD54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9AF3462"/>
    <w:multiLevelType w:val="hybridMultilevel"/>
    <w:tmpl w:val="A83ECAA2"/>
    <w:lvl w:ilvl="0" w:tplc="68E0B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A936B3"/>
    <w:multiLevelType w:val="hybridMultilevel"/>
    <w:tmpl w:val="345AE562"/>
    <w:lvl w:ilvl="0" w:tplc="8590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0434B1"/>
    <w:multiLevelType w:val="multilevel"/>
    <w:tmpl w:val="49442830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2F0788"/>
    <w:multiLevelType w:val="hybridMultilevel"/>
    <w:tmpl w:val="AA1EAC4E"/>
    <w:lvl w:ilvl="0" w:tplc="D08AB5CA">
      <w:start w:val="1"/>
      <w:numFmt w:val="decimal"/>
      <w:lvlText w:val="%1)"/>
      <w:lvlJc w:val="left"/>
      <w:pPr>
        <w:ind w:left="376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compat>
    <w:useFELayout/>
  </w:compat>
  <w:rsids>
    <w:rsidRoot w:val="006249CD"/>
    <w:rsid w:val="00012C12"/>
    <w:rsid w:val="0003295F"/>
    <w:rsid w:val="00056C40"/>
    <w:rsid w:val="00056C5B"/>
    <w:rsid w:val="00093539"/>
    <w:rsid w:val="000A302D"/>
    <w:rsid w:val="000B7E99"/>
    <w:rsid w:val="000E028E"/>
    <w:rsid w:val="000E1D09"/>
    <w:rsid w:val="000E356F"/>
    <w:rsid w:val="000E6AC0"/>
    <w:rsid w:val="000F4452"/>
    <w:rsid w:val="0010100B"/>
    <w:rsid w:val="001021A9"/>
    <w:rsid w:val="00116480"/>
    <w:rsid w:val="001274B4"/>
    <w:rsid w:val="00151160"/>
    <w:rsid w:val="00160F19"/>
    <w:rsid w:val="00164740"/>
    <w:rsid w:val="0016646E"/>
    <w:rsid w:val="00182BB3"/>
    <w:rsid w:val="0018418B"/>
    <w:rsid w:val="001855CF"/>
    <w:rsid w:val="00194EE4"/>
    <w:rsid w:val="001978C0"/>
    <w:rsid w:val="001B626E"/>
    <w:rsid w:val="001F5537"/>
    <w:rsid w:val="00201657"/>
    <w:rsid w:val="00204BB3"/>
    <w:rsid w:val="002200E4"/>
    <w:rsid w:val="00224FC2"/>
    <w:rsid w:val="002320F7"/>
    <w:rsid w:val="002336C5"/>
    <w:rsid w:val="00273137"/>
    <w:rsid w:val="00274740"/>
    <w:rsid w:val="002A3D1E"/>
    <w:rsid w:val="002A6647"/>
    <w:rsid w:val="002B15F2"/>
    <w:rsid w:val="002B7A77"/>
    <w:rsid w:val="002C3753"/>
    <w:rsid w:val="002D7AB9"/>
    <w:rsid w:val="002F54E5"/>
    <w:rsid w:val="003007E4"/>
    <w:rsid w:val="003265C2"/>
    <w:rsid w:val="00333724"/>
    <w:rsid w:val="00336EDA"/>
    <w:rsid w:val="00343057"/>
    <w:rsid w:val="00343318"/>
    <w:rsid w:val="003440D3"/>
    <w:rsid w:val="0035581F"/>
    <w:rsid w:val="003736BE"/>
    <w:rsid w:val="00387115"/>
    <w:rsid w:val="003B0E81"/>
    <w:rsid w:val="003B1A72"/>
    <w:rsid w:val="003B4BF7"/>
    <w:rsid w:val="003B5D9D"/>
    <w:rsid w:val="003B6D21"/>
    <w:rsid w:val="003F295C"/>
    <w:rsid w:val="004045DB"/>
    <w:rsid w:val="004148F0"/>
    <w:rsid w:val="0044225B"/>
    <w:rsid w:val="00443EA0"/>
    <w:rsid w:val="00462E8B"/>
    <w:rsid w:val="00471054"/>
    <w:rsid w:val="004A22EE"/>
    <w:rsid w:val="004B7210"/>
    <w:rsid w:val="004B78EE"/>
    <w:rsid w:val="004B7D77"/>
    <w:rsid w:val="004C05C2"/>
    <w:rsid w:val="004C46C2"/>
    <w:rsid w:val="004D1C1A"/>
    <w:rsid w:val="004D237B"/>
    <w:rsid w:val="004E2BB9"/>
    <w:rsid w:val="004E2EAF"/>
    <w:rsid w:val="004E67A3"/>
    <w:rsid w:val="004E73EF"/>
    <w:rsid w:val="004F353A"/>
    <w:rsid w:val="0050552E"/>
    <w:rsid w:val="0053269D"/>
    <w:rsid w:val="00577DD5"/>
    <w:rsid w:val="00594719"/>
    <w:rsid w:val="005A22BE"/>
    <w:rsid w:val="005A299C"/>
    <w:rsid w:val="005B66D4"/>
    <w:rsid w:val="005E32D0"/>
    <w:rsid w:val="005E6571"/>
    <w:rsid w:val="005F5502"/>
    <w:rsid w:val="006043B9"/>
    <w:rsid w:val="00615005"/>
    <w:rsid w:val="006249CD"/>
    <w:rsid w:val="00632FD8"/>
    <w:rsid w:val="00646984"/>
    <w:rsid w:val="00652906"/>
    <w:rsid w:val="0068148E"/>
    <w:rsid w:val="00685FD0"/>
    <w:rsid w:val="006B2F64"/>
    <w:rsid w:val="00726D4B"/>
    <w:rsid w:val="007521E2"/>
    <w:rsid w:val="00752ABB"/>
    <w:rsid w:val="00754EE7"/>
    <w:rsid w:val="007702DE"/>
    <w:rsid w:val="00770CB6"/>
    <w:rsid w:val="00782554"/>
    <w:rsid w:val="007C1333"/>
    <w:rsid w:val="007F15F6"/>
    <w:rsid w:val="007F6600"/>
    <w:rsid w:val="00811CF4"/>
    <w:rsid w:val="0082184A"/>
    <w:rsid w:val="0082462A"/>
    <w:rsid w:val="00825D42"/>
    <w:rsid w:val="008425FE"/>
    <w:rsid w:val="00843FF1"/>
    <w:rsid w:val="008441D5"/>
    <w:rsid w:val="00850F38"/>
    <w:rsid w:val="00857D41"/>
    <w:rsid w:val="00861702"/>
    <w:rsid w:val="00884EE3"/>
    <w:rsid w:val="0089602C"/>
    <w:rsid w:val="008B3947"/>
    <w:rsid w:val="008E29D4"/>
    <w:rsid w:val="008F3529"/>
    <w:rsid w:val="008F60DE"/>
    <w:rsid w:val="00917C4B"/>
    <w:rsid w:val="00922493"/>
    <w:rsid w:val="00934201"/>
    <w:rsid w:val="009367A0"/>
    <w:rsid w:val="00944182"/>
    <w:rsid w:val="00997263"/>
    <w:rsid w:val="009A7956"/>
    <w:rsid w:val="009B124C"/>
    <w:rsid w:val="009C268F"/>
    <w:rsid w:val="009E3185"/>
    <w:rsid w:val="00A07671"/>
    <w:rsid w:val="00A43439"/>
    <w:rsid w:val="00A64CA7"/>
    <w:rsid w:val="00A66B25"/>
    <w:rsid w:val="00A80C6D"/>
    <w:rsid w:val="00A81569"/>
    <w:rsid w:val="00A909E9"/>
    <w:rsid w:val="00A9482E"/>
    <w:rsid w:val="00AA03EC"/>
    <w:rsid w:val="00AB7A8F"/>
    <w:rsid w:val="00AC3E82"/>
    <w:rsid w:val="00AC5EC0"/>
    <w:rsid w:val="00AD31B6"/>
    <w:rsid w:val="00AE7537"/>
    <w:rsid w:val="00AF775A"/>
    <w:rsid w:val="00B1484C"/>
    <w:rsid w:val="00B20C52"/>
    <w:rsid w:val="00B26BF8"/>
    <w:rsid w:val="00B5054D"/>
    <w:rsid w:val="00B8339E"/>
    <w:rsid w:val="00B864DB"/>
    <w:rsid w:val="00B92A12"/>
    <w:rsid w:val="00B95524"/>
    <w:rsid w:val="00BE249A"/>
    <w:rsid w:val="00BF1422"/>
    <w:rsid w:val="00C01896"/>
    <w:rsid w:val="00C06C12"/>
    <w:rsid w:val="00C1079C"/>
    <w:rsid w:val="00C20C48"/>
    <w:rsid w:val="00C46CE4"/>
    <w:rsid w:val="00C53E8E"/>
    <w:rsid w:val="00C6068C"/>
    <w:rsid w:val="00C6094F"/>
    <w:rsid w:val="00C74DC1"/>
    <w:rsid w:val="00CA1A06"/>
    <w:rsid w:val="00CB4710"/>
    <w:rsid w:val="00D21C38"/>
    <w:rsid w:val="00D27E87"/>
    <w:rsid w:val="00D31078"/>
    <w:rsid w:val="00D33B80"/>
    <w:rsid w:val="00D46C81"/>
    <w:rsid w:val="00D618D2"/>
    <w:rsid w:val="00D71804"/>
    <w:rsid w:val="00D779F6"/>
    <w:rsid w:val="00D96C0A"/>
    <w:rsid w:val="00DA29D8"/>
    <w:rsid w:val="00DA70AD"/>
    <w:rsid w:val="00DC4458"/>
    <w:rsid w:val="00DC7EE6"/>
    <w:rsid w:val="00E05E8C"/>
    <w:rsid w:val="00E076A2"/>
    <w:rsid w:val="00E137E6"/>
    <w:rsid w:val="00E26EAA"/>
    <w:rsid w:val="00E410F5"/>
    <w:rsid w:val="00E45863"/>
    <w:rsid w:val="00E61038"/>
    <w:rsid w:val="00E7130D"/>
    <w:rsid w:val="00E9465F"/>
    <w:rsid w:val="00E96623"/>
    <w:rsid w:val="00EA5448"/>
    <w:rsid w:val="00EB27A8"/>
    <w:rsid w:val="00EB45C3"/>
    <w:rsid w:val="00EE14B9"/>
    <w:rsid w:val="00EF4F9D"/>
    <w:rsid w:val="00EF5CED"/>
    <w:rsid w:val="00F0245A"/>
    <w:rsid w:val="00F22FA7"/>
    <w:rsid w:val="00F30A0A"/>
    <w:rsid w:val="00F50538"/>
    <w:rsid w:val="00F610DB"/>
    <w:rsid w:val="00F70074"/>
    <w:rsid w:val="00F71D6F"/>
    <w:rsid w:val="00F8486F"/>
    <w:rsid w:val="00F93B8B"/>
    <w:rsid w:val="00FA17BD"/>
    <w:rsid w:val="00FD4465"/>
    <w:rsid w:val="00FE3F7B"/>
    <w:rsid w:val="00FF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552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52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52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5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55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55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552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552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552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552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9552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9552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9552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9552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9552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9552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9552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9552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9552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9552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9552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9552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95524"/>
    <w:rPr>
      <w:b/>
      <w:bCs/>
    </w:rPr>
  </w:style>
  <w:style w:type="character" w:styleId="a8">
    <w:name w:val="Emphasis"/>
    <w:basedOn w:val="a0"/>
    <w:uiPriority w:val="20"/>
    <w:qFormat/>
    <w:rsid w:val="00B9552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95524"/>
    <w:rPr>
      <w:szCs w:val="32"/>
    </w:rPr>
  </w:style>
  <w:style w:type="paragraph" w:styleId="aa">
    <w:name w:val="List Paragraph"/>
    <w:basedOn w:val="a"/>
    <w:uiPriority w:val="34"/>
    <w:qFormat/>
    <w:rsid w:val="00B955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5524"/>
    <w:rPr>
      <w:i/>
    </w:rPr>
  </w:style>
  <w:style w:type="character" w:customStyle="1" w:styleId="22">
    <w:name w:val="Цитата 2 Знак"/>
    <w:basedOn w:val="a0"/>
    <w:link w:val="21"/>
    <w:uiPriority w:val="29"/>
    <w:rsid w:val="00B9552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9552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95524"/>
    <w:rPr>
      <w:b/>
      <w:i/>
      <w:sz w:val="24"/>
    </w:rPr>
  </w:style>
  <w:style w:type="character" w:styleId="ad">
    <w:name w:val="Subtle Emphasis"/>
    <w:uiPriority w:val="19"/>
    <w:qFormat/>
    <w:rsid w:val="00B9552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9552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9552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9552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9552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95524"/>
    <w:pPr>
      <w:outlineLvl w:val="9"/>
    </w:pPr>
  </w:style>
  <w:style w:type="table" w:styleId="af3">
    <w:name w:val="Table Grid"/>
    <w:basedOn w:val="a1"/>
    <w:rsid w:val="00B955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4D1C1A"/>
    <w:pPr>
      <w:spacing w:after="160" w:line="240" w:lineRule="exact"/>
    </w:pPr>
    <w:rPr>
      <w:rFonts w:ascii="Times New Roman" w:eastAsia="Times New Roman" w:hAnsi="Times New Roman"/>
      <w:noProof/>
      <w:sz w:val="20"/>
      <w:szCs w:val="20"/>
      <w:lang w:val="ru-RU" w:eastAsia="ru-RU" w:bidi="ar-SA"/>
    </w:rPr>
  </w:style>
  <w:style w:type="paragraph" w:customStyle="1" w:styleId="12">
    <w:name w:val="Знак Знак Знак1 Знак Знак Знак Знак Знак Знак Знак"/>
    <w:basedOn w:val="a"/>
    <w:autoRedefine/>
    <w:rsid w:val="00782554"/>
    <w:pPr>
      <w:autoSpaceDE w:val="0"/>
      <w:autoSpaceDN w:val="0"/>
      <w:adjustRightInd w:val="0"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val="ru-RU" w:bidi="ar-SA"/>
    </w:rPr>
  </w:style>
  <w:style w:type="paragraph" w:styleId="af4">
    <w:name w:val="Normal (Web)"/>
    <w:basedOn w:val="a"/>
    <w:rsid w:val="00632FD8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af5">
    <w:name w:val="Знак"/>
    <w:basedOn w:val="a"/>
    <w:rsid w:val="004045DB"/>
    <w:pPr>
      <w:spacing w:after="160" w:line="240" w:lineRule="exact"/>
    </w:pPr>
    <w:rPr>
      <w:rFonts w:ascii="Times New Roman" w:eastAsia="Times New Roman" w:hAnsi="Times New Roman"/>
      <w:noProof/>
      <w:sz w:val="20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148F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148F0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52ABB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752ABB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25">
    <w:name w:val="Основной текст2"/>
    <w:basedOn w:val="a"/>
    <w:rsid w:val="00752ABB"/>
    <w:pPr>
      <w:widowControl w:val="0"/>
      <w:shd w:val="clear" w:color="auto" w:fill="FFFFFF"/>
      <w:spacing w:line="494" w:lineRule="exact"/>
      <w:ind w:firstLine="700"/>
      <w:jc w:val="both"/>
    </w:pPr>
    <w:rPr>
      <w:rFonts w:ascii="Times New Roman" w:eastAsia="Times New Roman" w:hAnsi="Times New Roman"/>
      <w:color w:val="000000"/>
      <w:spacing w:val="-8"/>
      <w:sz w:val="27"/>
      <w:szCs w:val="27"/>
      <w:lang w:val="ru-RU" w:eastAsia="ru-RU" w:bidi="ar-SA"/>
    </w:rPr>
  </w:style>
  <w:style w:type="paragraph" w:styleId="af8">
    <w:name w:val="Body Text"/>
    <w:basedOn w:val="a"/>
    <w:link w:val="af9"/>
    <w:uiPriority w:val="99"/>
    <w:semiHidden/>
    <w:unhideWhenUsed/>
    <w:rsid w:val="002C3753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2C3753"/>
    <w:rPr>
      <w:sz w:val="24"/>
      <w:szCs w:val="24"/>
    </w:rPr>
  </w:style>
  <w:style w:type="paragraph" w:styleId="afa">
    <w:name w:val="Body Text First Indent"/>
    <w:basedOn w:val="af8"/>
    <w:link w:val="afb"/>
    <w:rsid w:val="002C3753"/>
    <w:pPr>
      <w:ind w:firstLine="210"/>
    </w:pPr>
    <w:rPr>
      <w:rFonts w:ascii="Times New Roman" w:eastAsia="Times New Roman" w:hAnsi="Times New Roman"/>
      <w:lang w:val="ru-RU" w:eastAsia="ru-RU" w:bidi="ar-SA"/>
    </w:rPr>
  </w:style>
  <w:style w:type="character" w:customStyle="1" w:styleId="afb">
    <w:name w:val="Красная строка Знак"/>
    <w:basedOn w:val="af9"/>
    <w:link w:val="afa"/>
    <w:rsid w:val="002C3753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rsid w:val="002C3753"/>
    <w:pPr>
      <w:spacing w:after="120"/>
    </w:pPr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32">
    <w:name w:val="Основной текст 3 Знак"/>
    <w:basedOn w:val="a0"/>
    <w:link w:val="31"/>
    <w:rsid w:val="002C3753"/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company-infotext">
    <w:name w:val="company-info__text"/>
    <w:rsid w:val="002C37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SovetPK</cp:lastModifiedBy>
  <cp:revision>18</cp:revision>
  <cp:lastPrinted>2024-10-29T08:49:00Z</cp:lastPrinted>
  <dcterms:created xsi:type="dcterms:W3CDTF">2024-10-16T05:34:00Z</dcterms:created>
  <dcterms:modified xsi:type="dcterms:W3CDTF">2024-10-30T11:45:00Z</dcterms:modified>
</cp:coreProperties>
</file>