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993" w:rsidRDefault="00127993" w:rsidP="00127993">
      <w:pPr>
        <w:widowControl/>
        <w:ind w:left="5670" w:firstLine="0"/>
        <w:jc w:val="left"/>
        <w:rPr>
          <w:rFonts w:ascii="Times New Roman" w:hAnsi="Times New Roman" w:cs="Times New Roman"/>
          <w:sz w:val="28"/>
          <w:szCs w:val="28"/>
        </w:rPr>
      </w:pPr>
      <w:bookmarkStart w:id="0" w:name="_GoBack"/>
      <w:bookmarkEnd w:id="0"/>
      <w:r>
        <w:rPr>
          <w:rFonts w:ascii="Times New Roman" w:hAnsi="Times New Roman" w:cs="Times New Roman"/>
          <w:sz w:val="28"/>
          <w:szCs w:val="28"/>
        </w:rPr>
        <w:t>Приложение № 2</w:t>
      </w:r>
    </w:p>
    <w:p w:rsidR="00127993" w:rsidRDefault="00127993" w:rsidP="00127993">
      <w:pPr>
        <w:widowControl/>
        <w:ind w:left="5670" w:firstLine="0"/>
        <w:jc w:val="left"/>
        <w:rPr>
          <w:rFonts w:ascii="Times New Roman" w:hAnsi="Times New Roman" w:cs="Times New Roman"/>
          <w:sz w:val="28"/>
          <w:szCs w:val="28"/>
        </w:rPr>
      </w:pPr>
      <w:r>
        <w:rPr>
          <w:rFonts w:ascii="Times New Roman" w:hAnsi="Times New Roman" w:cs="Times New Roman"/>
          <w:sz w:val="28"/>
          <w:szCs w:val="28"/>
        </w:rPr>
        <w:t>к Положению о межбюджетных отношениях в муниципальном образовании Кавказский район</w:t>
      </w:r>
    </w:p>
    <w:p w:rsidR="00127993" w:rsidRDefault="00127993" w:rsidP="00127993">
      <w:pPr>
        <w:widowControl/>
        <w:rPr>
          <w:rFonts w:ascii="Times New Roman" w:hAnsi="Times New Roman" w:cs="Times New Roman"/>
          <w:sz w:val="28"/>
          <w:szCs w:val="28"/>
          <w:highlight w:val="yellow"/>
        </w:rPr>
      </w:pPr>
    </w:p>
    <w:p w:rsidR="00127993" w:rsidRDefault="00127993" w:rsidP="00127993">
      <w:pPr>
        <w:widowControl/>
        <w:rPr>
          <w:rFonts w:ascii="Times New Roman" w:hAnsi="Times New Roman" w:cs="Times New Roman"/>
          <w:sz w:val="28"/>
          <w:szCs w:val="28"/>
          <w:highlight w:val="yellow"/>
        </w:rPr>
      </w:pPr>
    </w:p>
    <w:p w:rsidR="00127993" w:rsidRDefault="00127993" w:rsidP="00127993">
      <w:pPr>
        <w:widowControl/>
        <w:ind w:firstLine="0"/>
        <w:jc w:val="center"/>
        <w:rPr>
          <w:rFonts w:ascii="Times New Roman" w:hAnsi="Times New Roman" w:cs="Times New Roman"/>
          <w:b/>
          <w:sz w:val="28"/>
          <w:szCs w:val="28"/>
        </w:rPr>
      </w:pPr>
      <w:r>
        <w:rPr>
          <w:rFonts w:ascii="Times New Roman" w:hAnsi="Times New Roman" w:cs="Times New Roman"/>
          <w:b/>
          <w:sz w:val="28"/>
          <w:szCs w:val="28"/>
        </w:rPr>
        <w:t>Методика расчета индекса бюджетных расходов</w:t>
      </w:r>
    </w:p>
    <w:p w:rsidR="00127993" w:rsidRDefault="00127993" w:rsidP="00127993">
      <w:pPr>
        <w:widowControl/>
        <w:ind w:firstLine="0"/>
        <w:jc w:val="center"/>
        <w:rPr>
          <w:rFonts w:ascii="Times New Roman" w:hAnsi="Times New Roman" w:cs="Times New Roman"/>
          <w:b/>
          <w:sz w:val="28"/>
          <w:szCs w:val="28"/>
        </w:rPr>
      </w:pPr>
      <w:r>
        <w:rPr>
          <w:rFonts w:ascii="Times New Roman" w:hAnsi="Times New Roman" w:cs="Times New Roman"/>
          <w:b/>
          <w:sz w:val="28"/>
          <w:szCs w:val="28"/>
        </w:rPr>
        <w:t>для расчета дотаций бюджетам городского и сельских поселений</w:t>
      </w:r>
    </w:p>
    <w:p w:rsidR="00127993" w:rsidRDefault="00127993" w:rsidP="00127993">
      <w:pPr>
        <w:widowControl/>
        <w:ind w:firstLine="0"/>
        <w:jc w:val="center"/>
        <w:rPr>
          <w:rFonts w:ascii="Times New Roman" w:hAnsi="Times New Roman" w:cs="Times New Roman"/>
          <w:b/>
          <w:sz w:val="28"/>
          <w:szCs w:val="28"/>
        </w:rPr>
      </w:pPr>
      <w:r>
        <w:rPr>
          <w:rFonts w:ascii="Times New Roman" w:hAnsi="Times New Roman" w:cs="Times New Roman"/>
          <w:b/>
          <w:sz w:val="28"/>
          <w:szCs w:val="28"/>
        </w:rPr>
        <w:t>из районного фонда финансовой поддержки поселений</w:t>
      </w:r>
    </w:p>
    <w:p w:rsidR="00127993" w:rsidRDefault="00127993" w:rsidP="00127993">
      <w:pPr>
        <w:widowControl/>
        <w:ind w:firstLine="0"/>
        <w:jc w:val="center"/>
        <w:rPr>
          <w:rFonts w:ascii="Times New Roman" w:hAnsi="Times New Roman" w:cs="Times New Roman"/>
          <w:b/>
          <w:sz w:val="28"/>
          <w:szCs w:val="28"/>
        </w:rPr>
      </w:pPr>
      <w:r>
        <w:rPr>
          <w:rFonts w:ascii="Times New Roman" w:hAnsi="Times New Roman" w:cs="Times New Roman"/>
          <w:b/>
          <w:sz w:val="28"/>
          <w:szCs w:val="28"/>
        </w:rPr>
        <w:t>муниципального образования Кавказский район</w:t>
      </w:r>
    </w:p>
    <w:p w:rsidR="00127993" w:rsidRDefault="00127993" w:rsidP="00127993">
      <w:pPr>
        <w:widowControl/>
        <w:rPr>
          <w:rFonts w:ascii="Times New Roman" w:hAnsi="Times New Roman" w:cs="Times New Roman"/>
          <w:sz w:val="28"/>
          <w:szCs w:val="28"/>
          <w:highlight w:val="yellow"/>
        </w:rPr>
      </w:pP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1. Настоящая методика предназначена для расчета дотаций на выравнивание бюджетной обеспеченности бюджетов поселений муниципального образования Кавказский район, предоставляемых из районного бюджета, при организации взаимоотношений между органами местного самоуправления муниципального образования Кавказский район и органами местного самоуправления городского и сельских поселений муниципального образования по вопросам, связанным с осуществлением межбюджетных отношений.</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2. Для оценки различий в расходах поселений учитываются следующие факторы, влияющие на стоимость муниципальных услуг поселения в расчете на одного жителя:</w:t>
      </w: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5103"/>
        <w:gridCol w:w="3934"/>
      </w:tblGrid>
      <w:tr w:rsidR="00127993" w:rsidTr="00127993">
        <w:tc>
          <w:tcPr>
            <w:tcW w:w="675" w:type="dxa"/>
            <w:tcBorders>
              <w:top w:val="single" w:sz="4" w:space="0" w:color="auto"/>
              <w:left w:val="single" w:sz="4" w:space="0" w:color="auto"/>
              <w:bottom w:val="single" w:sz="4" w:space="0" w:color="auto"/>
              <w:right w:val="single" w:sz="4" w:space="0" w:color="auto"/>
            </w:tcBorders>
            <w:hideMark/>
          </w:tcPr>
          <w:p w:rsidR="00127993" w:rsidRDefault="00127993">
            <w:pPr>
              <w:ind w:firstLine="142"/>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103" w:type="dxa"/>
            <w:tcBorders>
              <w:top w:val="single" w:sz="4" w:space="0" w:color="auto"/>
              <w:left w:val="single" w:sz="4" w:space="0" w:color="auto"/>
              <w:bottom w:val="single" w:sz="4" w:space="0" w:color="auto"/>
              <w:right w:val="single" w:sz="4" w:space="0" w:color="auto"/>
            </w:tcBorders>
            <w:hideMark/>
          </w:tcPr>
          <w:p w:rsidR="00127993" w:rsidRDefault="00127993">
            <w:pPr>
              <w:ind w:firstLine="165"/>
              <w:jc w:val="center"/>
              <w:rPr>
                <w:rFonts w:ascii="Times New Roman" w:hAnsi="Times New Roman" w:cs="Times New Roman"/>
                <w:sz w:val="28"/>
                <w:szCs w:val="28"/>
              </w:rPr>
            </w:pPr>
            <w:r>
              <w:rPr>
                <w:rFonts w:ascii="Times New Roman" w:hAnsi="Times New Roman" w:cs="Times New Roman"/>
                <w:sz w:val="28"/>
                <w:szCs w:val="28"/>
              </w:rPr>
              <w:t>Факторы, влияющие на стоимость муниципальных услуг поселения</w:t>
            </w:r>
          </w:p>
        </w:tc>
        <w:tc>
          <w:tcPr>
            <w:tcW w:w="3934" w:type="dxa"/>
            <w:tcBorders>
              <w:top w:val="single" w:sz="4" w:space="0" w:color="auto"/>
              <w:left w:val="single" w:sz="4" w:space="0" w:color="auto"/>
              <w:bottom w:val="single" w:sz="4" w:space="0" w:color="auto"/>
              <w:right w:val="single" w:sz="4" w:space="0" w:color="auto"/>
            </w:tcBorders>
            <w:hideMark/>
          </w:tcPr>
          <w:p w:rsidR="00127993" w:rsidRDefault="00127993">
            <w:pPr>
              <w:ind w:firstLine="165"/>
              <w:jc w:val="center"/>
              <w:rPr>
                <w:rFonts w:ascii="Times New Roman" w:hAnsi="Times New Roman" w:cs="Times New Roman"/>
                <w:sz w:val="28"/>
                <w:szCs w:val="28"/>
              </w:rPr>
            </w:pPr>
            <w:r>
              <w:rPr>
                <w:rFonts w:ascii="Times New Roman" w:hAnsi="Times New Roman" w:cs="Times New Roman"/>
                <w:sz w:val="28"/>
                <w:szCs w:val="28"/>
              </w:rPr>
              <w:t>Коэффициенты, учитывающие факторы влияния на стоимость муниципальных услуг поселения</w:t>
            </w:r>
          </w:p>
        </w:tc>
      </w:tr>
      <w:tr w:rsidR="00127993" w:rsidTr="00127993">
        <w:tc>
          <w:tcPr>
            <w:tcW w:w="675" w:type="dxa"/>
            <w:tcBorders>
              <w:top w:val="single" w:sz="4" w:space="0" w:color="auto"/>
              <w:left w:val="single" w:sz="4" w:space="0" w:color="auto"/>
              <w:bottom w:val="single" w:sz="4" w:space="0" w:color="auto"/>
              <w:right w:val="single" w:sz="4" w:space="0" w:color="auto"/>
            </w:tcBorders>
            <w:hideMark/>
          </w:tcPr>
          <w:p w:rsidR="00127993" w:rsidRDefault="00127993">
            <w:pPr>
              <w:tabs>
                <w:tab w:val="left" w:pos="0"/>
              </w:tabs>
              <w:ind w:firstLine="142"/>
              <w:rPr>
                <w:rFonts w:ascii="Times New Roman" w:hAnsi="Times New Roman" w:cs="Times New Roman"/>
                <w:sz w:val="28"/>
                <w:szCs w:val="28"/>
              </w:rPr>
            </w:pPr>
            <w:r>
              <w:rPr>
                <w:rFonts w:ascii="Times New Roman" w:hAnsi="Times New Roman" w:cs="Times New Roman"/>
                <w:sz w:val="28"/>
                <w:szCs w:val="28"/>
              </w:rPr>
              <w:t>1</w:t>
            </w:r>
          </w:p>
        </w:tc>
        <w:tc>
          <w:tcPr>
            <w:tcW w:w="5103"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sz w:val="28"/>
                <w:szCs w:val="28"/>
              </w:rPr>
              <w:t>Повышенная в сельской местности оплата труда с начислениями, включающая льготы специалистам, проживающим и работающим в сельской местности</w:t>
            </w:r>
          </w:p>
        </w:tc>
        <w:tc>
          <w:tcPr>
            <w:tcW w:w="3934"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sz w:val="28"/>
                <w:szCs w:val="28"/>
              </w:rPr>
              <w:t>коэффициент заработной платы</w:t>
            </w:r>
          </w:p>
        </w:tc>
      </w:tr>
      <w:tr w:rsidR="00127993" w:rsidTr="00127993">
        <w:tc>
          <w:tcPr>
            <w:tcW w:w="675" w:type="dxa"/>
            <w:tcBorders>
              <w:top w:val="single" w:sz="4" w:space="0" w:color="auto"/>
              <w:left w:val="single" w:sz="4" w:space="0" w:color="auto"/>
              <w:bottom w:val="single" w:sz="4" w:space="0" w:color="auto"/>
              <w:right w:val="single" w:sz="4" w:space="0" w:color="auto"/>
            </w:tcBorders>
            <w:hideMark/>
          </w:tcPr>
          <w:p w:rsidR="00127993" w:rsidRDefault="00127993">
            <w:pPr>
              <w:ind w:firstLine="142"/>
              <w:rPr>
                <w:rFonts w:ascii="Times New Roman" w:hAnsi="Times New Roman" w:cs="Times New Roman"/>
                <w:sz w:val="28"/>
                <w:szCs w:val="28"/>
              </w:rPr>
            </w:pPr>
            <w:r>
              <w:rPr>
                <w:rFonts w:ascii="Times New Roman" w:hAnsi="Times New Roman" w:cs="Times New Roman"/>
                <w:sz w:val="28"/>
                <w:szCs w:val="28"/>
              </w:rPr>
              <w:t>2</w:t>
            </w:r>
          </w:p>
        </w:tc>
        <w:tc>
          <w:tcPr>
            <w:tcW w:w="5103"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sz w:val="28"/>
                <w:szCs w:val="28"/>
              </w:rPr>
              <w:t>Различия в численности поселений</w:t>
            </w:r>
          </w:p>
        </w:tc>
        <w:tc>
          <w:tcPr>
            <w:tcW w:w="3934"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sz w:val="28"/>
                <w:szCs w:val="28"/>
              </w:rPr>
              <w:t>коэффициент численности населения</w:t>
            </w:r>
          </w:p>
        </w:tc>
      </w:tr>
      <w:tr w:rsidR="00127993" w:rsidTr="00127993">
        <w:tc>
          <w:tcPr>
            <w:tcW w:w="675" w:type="dxa"/>
            <w:tcBorders>
              <w:top w:val="single" w:sz="4" w:space="0" w:color="auto"/>
              <w:left w:val="single" w:sz="4" w:space="0" w:color="auto"/>
              <w:bottom w:val="single" w:sz="4" w:space="0" w:color="auto"/>
              <w:right w:val="single" w:sz="4" w:space="0" w:color="auto"/>
            </w:tcBorders>
            <w:hideMark/>
          </w:tcPr>
          <w:p w:rsidR="00127993" w:rsidRDefault="00127993">
            <w:pPr>
              <w:ind w:firstLine="142"/>
              <w:rPr>
                <w:rFonts w:ascii="Times New Roman" w:hAnsi="Times New Roman" w:cs="Times New Roman"/>
                <w:sz w:val="28"/>
                <w:szCs w:val="28"/>
              </w:rPr>
            </w:pPr>
            <w:r>
              <w:rPr>
                <w:rFonts w:ascii="Times New Roman" w:hAnsi="Times New Roman" w:cs="Times New Roman"/>
                <w:sz w:val="28"/>
                <w:szCs w:val="28"/>
              </w:rPr>
              <w:t>3</w:t>
            </w:r>
          </w:p>
        </w:tc>
        <w:tc>
          <w:tcPr>
            <w:tcW w:w="5103"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sz w:val="28"/>
                <w:szCs w:val="28"/>
              </w:rPr>
              <w:t>Различия во внешней кубатуре зданий муниципальных учреждений культуры, молодежной политики, физической культуры и спорта поселений</w:t>
            </w:r>
          </w:p>
        </w:tc>
        <w:tc>
          <w:tcPr>
            <w:tcW w:w="3934"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sz w:val="28"/>
                <w:szCs w:val="28"/>
              </w:rPr>
              <w:t>коэффициент оснащенности</w:t>
            </w:r>
          </w:p>
        </w:tc>
      </w:tr>
      <w:tr w:rsidR="00127993" w:rsidTr="00127993">
        <w:tc>
          <w:tcPr>
            <w:tcW w:w="675" w:type="dxa"/>
            <w:tcBorders>
              <w:top w:val="single" w:sz="4" w:space="0" w:color="auto"/>
              <w:left w:val="single" w:sz="4" w:space="0" w:color="auto"/>
              <w:bottom w:val="single" w:sz="4" w:space="0" w:color="auto"/>
              <w:right w:val="single" w:sz="4" w:space="0" w:color="auto"/>
            </w:tcBorders>
            <w:hideMark/>
          </w:tcPr>
          <w:p w:rsidR="00127993" w:rsidRDefault="00127993">
            <w:pPr>
              <w:ind w:firstLine="142"/>
              <w:rPr>
                <w:rFonts w:ascii="Times New Roman" w:hAnsi="Times New Roman" w:cs="Times New Roman"/>
                <w:sz w:val="28"/>
                <w:szCs w:val="28"/>
              </w:rPr>
            </w:pPr>
            <w:r>
              <w:rPr>
                <w:rFonts w:ascii="Times New Roman" w:hAnsi="Times New Roman" w:cs="Times New Roman"/>
                <w:sz w:val="28"/>
                <w:szCs w:val="28"/>
              </w:rPr>
              <w:t>4</w:t>
            </w:r>
          </w:p>
        </w:tc>
        <w:tc>
          <w:tcPr>
            <w:tcW w:w="5103"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sz w:val="28"/>
                <w:szCs w:val="28"/>
              </w:rPr>
              <w:t>Различия в площади территорий населенных пунктов поселений</w:t>
            </w:r>
          </w:p>
        </w:tc>
        <w:tc>
          <w:tcPr>
            <w:tcW w:w="3934"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sz w:val="28"/>
                <w:szCs w:val="28"/>
              </w:rPr>
              <w:t xml:space="preserve">коэффициент </w:t>
            </w:r>
            <w:r>
              <w:rPr>
                <w:rFonts w:ascii="Times New Roman" w:hAnsi="Times New Roman" w:cs="Times New Roman"/>
                <w:noProof/>
                <w:sz w:val="28"/>
                <w:szCs w:val="28"/>
              </w:rPr>
              <w:t>расселенности</w:t>
            </w:r>
          </w:p>
        </w:tc>
      </w:tr>
      <w:tr w:rsidR="00127993" w:rsidTr="00127993">
        <w:tc>
          <w:tcPr>
            <w:tcW w:w="675" w:type="dxa"/>
            <w:tcBorders>
              <w:top w:val="single" w:sz="4" w:space="0" w:color="auto"/>
              <w:left w:val="single" w:sz="4" w:space="0" w:color="auto"/>
              <w:bottom w:val="single" w:sz="4" w:space="0" w:color="auto"/>
              <w:right w:val="single" w:sz="4" w:space="0" w:color="auto"/>
            </w:tcBorders>
            <w:hideMark/>
          </w:tcPr>
          <w:p w:rsidR="00127993" w:rsidRDefault="00127993">
            <w:pPr>
              <w:ind w:firstLine="142"/>
              <w:rPr>
                <w:rFonts w:ascii="Times New Roman" w:hAnsi="Times New Roman" w:cs="Times New Roman"/>
                <w:sz w:val="28"/>
                <w:szCs w:val="28"/>
              </w:rPr>
            </w:pPr>
            <w:r>
              <w:rPr>
                <w:rFonts w:ascii="Times New Roman" w:hAnsi="Times New Roman" w:cs="Times New Roman"/>
                <w:sz w:val="28"/>
                <w:szCs w:val="28"/>
              </w:rPr>
              <w:t>5</w:t>
            </w:r>
          </w:p>
        </w:tc>
        <w:tc>
          <w:tcPr>
            <w:tcW w:w="5103"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sz w:val="28"/>
                <w:szCs w:val="28"/>
              </w:rPr>
              <w:t>Различия в протяженности улично-</w:t>
            </w:r>
            <w:r>
              <w:rPr>
                <w:rFonts w:ascii="Times New Roman" w:hAnsi="Times New Roman" w:cs="Times New Roman"/>
                <w:sz w:val="28"/>
                <w:szCs w:val="28"/>
              </w:rPr>
              <w:lastRenderedPageBreak/>
              <w:t>дорожной сети</w:t>
            </w:r>
          </w:p>
        </w:tc>
        <w:tc>
          <w:tcPr>
            <w:tcW w:w="3934"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sz w:val="28"/>
                <w:szCs w:val="28"/>
              </w:rPr>
              <w:lastRenderedPageBreak/>
              <w:t xml:space="preserve">коэффициент </w:t>
            </w:r>
            <w:r>
              <w:rPr>
                <w:rFonts w:ascii="Times New Roman" w:hAnsi="Times New Roman" w:cs="Times New Roman"/>
                <w:sz w:val="28"/>
                <w:szCs w:val="28"/>
              </w:rPr>
              <w:lastRenderedPageBreak/>
              <w:t>благоустроенности</w:t>
            </w:r>
          </w:p>
        </w:tc>
      </w:tr>
    </w:tbl>
    <w:p w:rsidR="00127993" w:rsidRDefault="00127993" w:rsidP="00127993">
      <w:pPr>
        <w:ind w:firstLine="900"/>
        <w:rPr>
          <w:rFonts w:ascii="Times New Roman" w:hAnsi="Times New Roman" w:cs="Times New Roman"/>
          <w:sz w:val="28"/>
          <w:szCs w:val="28"/>
        </w:rPr>
      </w:pPr>
      <w:r>
        <w:rPr>
          <w:rFonts w:ascii="Times New Roman" w:hAnsi="Times New Roman" w:cs="Times New Roman"/>
          <w:sz w:val="28"/>
          <w:szCs w:val="28"/>
        </w:rPr>
        <w:lastRenderedPageBreak/>
        <w:t>3. Данные, используемые при определении индекса бюджетных расходов:</w:t>
      </w: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5040"/>
        <w:gridCol w:w="3960"/>
      </w:tblGrid>
      <w:tr w:rsidR="00127993" w:rsidTr="00127993">
        <w:tc>
          <w:tcPr>
            <w:tcW w:w="675" w:type="dxa"/>
            <w:tcBorders>
              <w:top w:val="single" w:sz="4" w:space="0" w:color="auto"/>
              <w:left w:val="single" w:sz="4" w:space="0" w:color="auto"/>
              <w:bottom w:val="single" w:sz="4" w:space="0" w:color="auto"/>
              <w:right w:val="single" w:sz="4" w:space="0" w:color="auto"/>
            </w:tcBorders>
            <w:hideMark/>
          </w:tcPr>
          <w:p w:rsidR="00127993" w:rsidRDefault="00127993">
            <w:pPr>
              <w:ind w:firstLine="0"/>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040"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center"/>
              <w:rPr>
                <w:rFonts w:ascii="Times New Roman" w:hAnsi="Times New Roman" w:cs="Times New Roman"/>
                <w:sz w:val="28"/>
                <w:szCs w:val="28"/>
              </w:rPr>
            </w:pPr>
            <w:r>
              <w:rPr>
                <w:rFonts w:ascii="Times New Roman" w:hAnsi="Times New Roman" w:cs="Times New Roman"/>
                <w:sz w:val="28"/>
                <w:szCs w:val="28"/>
              </w:rPr>
              <w:t>Данные, используемые при определении индекса бюджетных расходов</w:t>
            </w:r>
          </w:p>
        </w:tc>
        <w:tc>
          <w:tcPr>
            <w:tcW w:w="3960"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center"/>
              <w:rPr>
                <w:rFonts w:ascii="Times New Roman" w:hAnsi="Times New Roman" w:cs="Times New Roman"/>
                <w:sz w:val="28"/>
                <w:szCs w:val="28"/>
              </w:rPr>
            </w:pPr>
            <w:r>
              <w:rPr>
                <w:rFonts w:ascii="Times New Roman" w:hAnsi="Times New Roman" w:cs="Times New Roman"/>
                <w:sz w:val="28"/>
                <w:szCs w:val="28"/>
              </w:rPr>
              <w:t>Источник информации</w:t>
            </w:r>
          </w:p>
        </w:tc>
      </w:tr>
      <w:tr w:rsidR="00127993" w:rsidTr="00127993">
        <w:tc>
          <w:tcPr>
            <w:tcW w:w="675" w:type="dxa"/>
            <w:tcBorders>
              <w:top w:val="single" w:sz="4" w:space="0" w:color="auto"/>
              <w:left w:val="single" w:sz="4" w:space="0" w:color="auto"/>
              <w:bottom w:val="single" w:sz="4" w:space="0" w:color="auto"/>
              <w:right w:val="single" w:sz="4" w:space="0" w:color="auto"/>
            </w:tcBorders>
            <w:hideMark/>
          </w:tcPr>
          <w:p w:rsidR="00127993" w:rsidRDefault="00127993">
            <w:pPr>
              <w:ind w:firstLine="142"/>
              <w:rPr>
                <w:rFonts w:ascii="Times New Roman" w:hAnsi="Times New Roman" w:cs="Times New Roman"/>
                <w:sz w:val="28"/>
                <w:szCs w:val="28"/>
              </w:rPr>
            </w:pPr>
            <w:r>
              <w:rPr>
                <w:rFonts w:ascii="Times New Roman" w:hAnsi="Times New Roman" w:cs="Times New Roman"/>
                <w:sz w:val="28"/>
                <w:szCs w:val="28"/>
              </w:rPr>
              <w:t>1</w:t>
            </w:r>
          </w:p>
        </w:tc>
        <w:tc>
          <w:tcPr>
            <w:tcW w:w="5040"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sz w:val="28"/>
                <w:szCs w:val="28"/>
              </w:rPr>
              <w:t>Численность постоянного населения поселения</w:t>
            </w:r>
          </w:p>
        </w:tc>
        <w:tc>
          <w:tcPr>
            <w:tcW w:w="3960"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sz w:val="28"/>
                <w:szCs w:val="28"/>
              </w:rPr>
              <w:t>территориальный орган Федеральной службы государственной статистики по Краснодарскому краю</w:t>
            </w:r>
          </w:p>
        </w:tc>
      </w:tr>
      <w:tr w:rsidR="00127993" w:rsidTr="00127993">
        <w:tc>
          <w:tcPr>
            <w:tcW w:w="675" w:type="dxa"/>
            <w:tcBorders>
              <w:top w:val="single" w:sz="4" w:space="0" w:color="auto"/>
              <w:left w:val="single" w:sz="4" w:space="0" w:color="auto"/>
              <w:bottom w:val="single" w:sz="4" w:space="0" w:color="auto"/>
              <w:right w:val="single" w:sz="4" w:space="0" w:color="auto"/>
            </w:tcBorders>
            <w:hideMark/>
          </w:tcPr>
          <w:p w:rsidR="00127993" w:rsidRDefault="00127993">
            <w:pPr>
              <w:ind w:firstLine="142"/>
              <w:rPr>
                <w:rFonts w:ascii="Times New Roman" w:hAnsi="Times New Roman" w:cs="Times New Roman"/>
                <w:sz w:val="28"/>
                <w:szCs w:val="28"/>
              </w:rPr>
            </w:pPr>
            <w:r>
              <w:rPr>
                <w:rFonts w:ascii="Times New Roman" w:hAnsi="Times New Roman" w:cs="Times New Roman"/>
                <w:sz w:val="28"/>
                <w:szCs w:val="28"/>
              </w:rPr>
              <w:t>2</w:t>
            </w:r>
          </w:p>
        </w:tc>
        <w:tc>
          <w:tcPr>
            <w:tcW w:w="5040"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sz w:val="28"/>
                <w:szCs w:val="28"/>
              </w:rPr>
              <w:t>Численность постоянного населения поселений, проживающая в сельской местности</w:t>
            </w:r>
          </w:p>
        </w:tc>
        <w:tc>
          <w:tcPr>
            <w:tcW w:w="3960"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sz w:val="28"/>
                <w:szCs w:val="28"/>
              </w:rPr>
              <w:t>территориальный орган Федеральной службы государственной статистики по Краснодарскому краю</w:t>
            </w:r>
          </w:p>
        </w:tc>
      </w:tr>
      <w:tr w:rsidR="00127993" w:rsidTr="00127993">
        <w:tc>
          <w:tcPr>
            <w:tcW w:w="675" w:type="dxa"/>
            <w:tcBorders>
              <w:top w:val="single" w:sz="4" w:space="0" w:color="auto"/>
              <w:left w:val="single" w:sz="4" w:space="0" w:color="auto"/>
              <w:bottom w:val="single" w:sz="4" w:space="0" w:color="auto"/>
              <w:right w:val="single" w:sz="4" w:space="0" w:color="auto"/>
            </w:tcBorders>
            <w:hideMark/>
          </w:tcPr>
          <w:p w:rsidR="00127993" w:rsidRDefault="00127993">
            <w:pPr>
              <w:ind w:firstLine="142"/>
              <w:rPr>
                <w:rFonts w:ascii="Times New Roman" w:hAnsi="Times New Roman" w:cs="Times New Roman"/>
                <w:sz w:val="28"/>
                <w:szCs w:val="28"/>
              </w:rPr>
            </w:pPr>
            <w:r>
              <w:rPr>
                <w:rFonts w:ascii="Times New Roman" w:hAnsi="Times New Roman" w:cs="Times New Roman"/>
                <w:sz w:val="28"/>
                <w:szCs w:val="28"/>
              </w:rPr>
              <w:t>3</w:t>
            </w:r>
          </w:p>
        </w:tc>
        <w:tc>
          <w:tcPr>
            <w:tcW w:w="5040"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sz w:val="28"/>
                <w:szCs w:val="28"/>
              </w:rPr>
              <w:t>Внешняя кубатура зданий  муниципальных учреждений культуры, молодежной политики, муниципальных физкультурно-спортивных организаций поселений за отчетный финансовый год с учетом создаваемых муниципальных учреждений в текущем финансовом году</w:t>
            </w:r>
          </w:p>
        </w:tc>
        <w:tc>
          <w:tcPr>
            <w:tcW w:w="3960"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noProof/>
                <w:sz w:val="28"/>
                <w:szCs w:val="28"/>
              </w:rPr>
              <w:t>исполнительные</w:t>
            </w:r>
            <w:r>
              <w:rPr>
                <w:rFonts w:ascii="Times New Roman" w:hAnsi="Times New Roman" w:cs="Times New Roman"/>
                <w:sz w:val="28"/>
                <w:szCs w:val="28"/>
              </w:rPr>
              <w:t xml:space="preserve"> органы местного самоуправления поселения</w:t>
            </w:r>
          </w:p>
        </w:tc>
      </w:tr>
      <w:tr w:rsidR="00127993" w:rsidTr="00127993">
        <w:tc>
          <w:tcPr>
            <w:tcW w:w="675" w:type="dxa"/>
            <w:tcBorders>
              <w:top w:val="single" w:sz="4" w:space="0" w:color="auto"/>
              <w:left w:val="single" w:sz="4" w:space="0" w:color="auto"/>
              <w:bottom w:val="single" w:sz="4" w:space="0" w:color="auto"/>
              <w:right w:val="single" w:sz="4" w:space="0" w:color="auto"/>
            </w:tcBorders>
            <w:hideMark/>
          </w:tcPr>
          <w:p w:rsidR="00127993" w:rsidRDefault="00127993">
            <w:pPr>
              <w:ind w:firstLine="142"/>
              <w:rPr>
                <w:rFonts w:ascii="Times New Roman" w:hAnsi="Times New Roman" w:cs="Times New Roman"/>
                <w:sz w:val="28"/>
                <w:szCs w:val="28"/>
              </w:rPr>
            </w:pPr>
            <w:r>
              <w:rPr>
                <w:rFonts w:ascii="Times New Roman" w:hAnsi="Times New Roman" w:cs="Times New Roman"/>
                <w:sz w:val="28"/>
                <w:szCs w:val="28"/>
              </w:rPr>
              <w:t>4</w:t>
            </w:r>
          </w:p>
        </w:tc>
        <w:tc>
          <w:tcPr>
            <w:tcW w:w="5040"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sz w:val="28"/>
                <w:szCs w:val="28"/>
              </w:rPr>
              <w:t xml:space="preserve">Площадь территории населенных пунктов поселения </w:t>
            </w:r>
          </w:p>
        </w:tc>
        <w:tc>
          <w:tcPr>
            <w:tcW w:w="3960" w:type="dxa"/>
            <w:tcBorders>
              <w:top w:val="single" w:sz="4" w:space="0" w:color="auto"/>
              <w:left w:val="single" w:sz="4" w:space="0" w:color="auto"/>
              <w:bottom w:val="single" w:sz="4" w:space="0" w:color="auto"/>
              <w:right w:val="single" w:sz="4" w:space="0" w:color="auto"/>
            </w:tcBorders>
            <w:hideMark/>
          </w:tcPr>
          <w:p w:rsidR="00127993" w:rsidRDefault="00127993">
            <w:pPr>
              <w:ind w:firstLine="34"/>
              <w:jc w:val="left"/>
              <w:rPr>
                <w:rFonts w:ascii="Times New Roman" w:hAnsi="Times New Roman" w:cs="Times New Roman"/>
                <w:sz w:val="28"/>
                <w:szCs w:val="28"/>
              </w:rPr>
            </w:pPr>
            <w:r>
              <w:rPr>
                <w:rFonts w:ascii="Times New Roman" w:hAnsi="Times New Roman" w:cs="Times New Roman"/>
                <w:noProof/>
                <w:sz w:val="28"/>
                <w:szCs w:val="28"/>
              </w:rPr>
              <w:t xml:space="preserve">исполнительные органы мест-ного самоуправления </w:t>
            </w:r>
            <w:r>
              <w:rPr>
                <w:rFonts w:ascii="Times New Roman" w:hAnsi="Times New Roman" w:cs="Times New Roman"/>
                <w:sz w:val="28"/>
                <w:szCs w:val="28"/>
              </w:rPr>
              <w:t>поселения</w:t>
            </w:r>
          </w:p>
        </w:tc>
      </w:tr>
      <w:tr w:rsidR="00127993" w:rsidTr="00127993">
        <w:tc>
          <w:tcPr>
            <w:tcW w:w="675" w:type="dxa"/>
            <w:tcBorders>
              <w:top w:val="single" w:sz="4" w:space="0" w:color="auto"/>
              <w:left w:val="single" w:sz="4" w:space="0" w:color="auto"/>
              <w:bottom w:val="single" w:sz="4" w:space="0" w:color="auto"/>
              <w:right w:val="single" w:sz="4" w:space="0" w:color="auto"/>
            </w:tcBorders>
            <w:hideMark/>
          </w:tcPr>
          <w:p w:rsidR="00127993" w:rsidRDefault="00127993">
            <w:pPr>
              <w:ind w:firstLine="142"/>
              <w:rPr>
                <w:rFonts w:ascii="Times New Roman" w:hAnsi="Times New Roman" w:cs="Times New Roman"/>
                <w:sz w:val="28"/>
                <w:szCs w:val="28"/>
              </w:rPr>
            </w:pPr>
            <w:r>
              <w:rPr>
                <w:rFonts w:ascii="Times New Roman" w:hAnsi="Times New Roman" w:cs="Times New Roman"/>
                <w:sz w:val="28"/>
                <w:szCs w:val="28"/>
              </w:rPr>
              <w:t>5</w:t>
            </w:r>
          </w:p>
        </w:tc>
        <w:tc>
          <w:tcPr>
            <w:tcW w:w="5040" w:type="dxa"/>
            <w:tcBorders>
              <w:top w:val="single" w:sz="4" w:space="0" w:color="auto"/>
              <w:left w:val="single" w:sz="4" w:space="0" w:color="auto"/>
              <w:bottom w:val="single" w:sz="4" w:space="0" w:color="auto"/>
              <w:right w:val="single" w:sz="4" w:space="0" w:color="auto"/>
            </w:tcBorders>
            <w:hideMark/>
          </w:tcPr>
          <w:p w:rsidR="00127993" w:rsidRDefault="00127993">
            <w:pPr>
              <w:pStyle w:val="a3"/>
              <w:ind w:firstLine="34"/>
              <w:jc w:val="left"/>
              <w:rPr>
                <w:rFonts w:ascii="Times New Roman" w:hAnsi="Times New Roman" w:cs="Times New Roman"/>
                <w:noProof/>
                <w:sz w:val="28"/>
                <w:szCs w:val="28"/>
              </w:rPr>
            </w:pPr>
            <w:r>
              <w:rPr>
                <w:rFonts w:ascii="Times New Roman" w:hAnsi="Times New Roman" w:cs="Times New Roman"/>
                <w:noProof/>
                <w:sz w:val="28"/>
                <w:szCs w:val="28"/>
              </w:rPr>
              <w:t>Протяженность улично-дорожной сети</w:t>
            </w:r>
          </w:p>
        </w:tc>
        <w:tc>
          <w:tcPr>
            <w:tcW w:w="3960" w:type="dxa"/>
            <w:tcBorders>
              <w:top w:val="single" w:sz="4" w:space="0" w:color="auto"/>
              <w:left w:val="single" w:sz="4" w:space="0" w:color="auto"/>
              <w:bottom w:val="single" w:sz="4" w:space="0" w:color="auto"/>
              <w:right w:val="single" w:sz="4" w:space="0" w:color="auto"/>
            </w:tcBorders>
            <w:hideMark/>
          </w:tcPr>
          <w:p w:rsidR="00127993" w:rsidRDefault="00127993">
            <w:pPr>
              <w:pStyle w:val="a3"/>
              <w:ind w:firstLine="34"/>
              <w:jc w:val="left"/>
              <w:rPr>
                <w:rFonts w:ascii="Times New Roman" w:hAnsi="Times New Roman" w:cs="Times New Roman"/>
                <w:noProof/>
                <w:sz w:val="28"/>
                <w:szCs w:val="28"/>
              </w:rPr>
            </w:pPr>
            <w:r>
              <w:rPr>
                <w:rFonts w:ascii="Times New Roman" w:hAnsi="Times New Roman" w:cs="Times New Roman"/>
                <w:noProof/>
                <w:sz w:val="28"/>
                <w:szCs w:val="28"/>
              </w:rPr>
              <w:t>исполнительные</w:t>
            </w:r>
            <w:r>
              <w:rPr>
                <w:rFonts w:ascii="Times New Roman" w:hAnsi="Times New Roman" w:cs="Times New Roman"/>
                <w:sz w:val="28"/>
                <w:szCs w:val="28"/>
              </w:rPr>
              <w:t xml:space="preserve"> органы местного самоуправления поселения</w:t>
            </w:r>
          </w:p>
        </w:tc>
      </w:tr>
    </w:tbl>
    <w:p w:rsidR="00127993" w:rsidRDefault="00127993" w:rsidP="00127993">
      <w:pPr>
        <w:widowControl/>
        <w:rPr>
          <w:rFonts w:ascii="Times New Roman" w:hAnsi="Times New Roman" w:cs="Times New Roman"/>
          <w:sz w:val="28"/>
          <w:szCs w:val="28"/>
          <w:highlight w:val="yellow"/>
        </w:rPr>
      </w:pP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4. Индекс бюджетных расходов поселения рассчитывается по формуле:</w:t>
      </w:r>
    </w:p>
    <w:p w:rsidR="00127993" w:rsidRDefault="00127993" w:rsidP="00127993">
      <w:pPr>
        <w:widowControl/>
        <w:rPr>
          <w:rFonts w:ascii="Times New Roman" w:hAnsi="Times New Roman" w:cs="Times New Roman"/>
          <w:sz w:val="28"/>
          <w:szCs w:val="28"/>
        </w:rPr>
      </w:pPr>
    </w:p>
    <w:p w:rsidR="00127993" w:rsidRDefault="00127993" w:rsidP="00127993">
      <w:pPr>
        <w:widowControl/>
        <w:ind w:firstLine="709"/>
        <w:jc w:val="center"/>
        <w:rPr>
          <w:rFonts w:ascii="Times New Roman" w:hAnsi="Times New Roman" w:cs="Times New Roman"/>
          <w:sz w:val="28"/>
          <w:szCs w:val="28"/>
        </w:rPr>
      </w:pPr>
      <w:proofErr w:type="spellStart"/>
      <w:r>
        <w:rPr>
          <w:rFonts w:ascii="Times New Roman" w:hAnsi="Times New Roman" w:cs="Times New Roman"/>
          <w:sz w:val="28"/>
          <w:szCs w:val="28"/>
        </w:rPr>
        <w:t>ИБР</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w:t>
      </w:r>
      <w:proofErr w:type="spellStart"/>
      <w:r>
        <w:rPr>
          <w:rFonts w:ascii="Times New Roman" w:hAnsi="Times New Roman" w:cs="Times New Roman"/>
          <w:sz w:val="28"/>
          <w:szCs w:val="28"/>
        </w:rPr>
        <w:t>Д</w:t>
      </w:r>
      <w:r>
        <w:rPr>
          <w:rFonts w:ascii="Times New Roman" w:hAnsi="Times New Roman" w:cs="Times New Roman"/>
          <w:sz w:val="28"/>
          <w:szCs w:val="28"/>
          <w:vertAlign w:val="subscript"/>
        </w:rPr>
        <w:t>жкх</w:t>
      </w:r>
      <w:proofErr w:type="spellEnd"/>
      <w:r>
        <w:rPr>
          <w:rFonts w:ascii="Times New Roman" w:hAnsi="Times New Roman" w:cs="Times New Roman"/>
          <w:sz w:val="28"/>
          <w:szCs w:val="28"/>
        </w:rPr>
        <w:t xml:space="preserve">  х  </w:t>
      </w: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благj</w:t>
      </w:r>
      <w:proofErr w:type="spellEnd"/>
      <w:r>
        <w:rPr>
          <w:rFonts w:ascii="Times New Roman" w:hAnsi="Times New Roman" w:cs="Times New Roman"/>
          <w:sz w:val="28"/>
          <w:szCs w:val="28"/>
        </w:rPr>
        <w:t xml:space="preserve"> х </w:t>
      </w: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расj</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Д</w:t>
      </w:r>
      <w:r>
        <w:rPr>
          <w:rFonts w:ascii="Times New Roman" w:hAnsi="Times New Roman" w:cs="Times New Roman"/>
          <w:sz w:val="28"/>
          <w:szCs w:val="28"/>
          <w:vertAlign w:val="subscript"/>
        </w:rPr>
        <w:t>соцсф</w:t>
      </w:r>
      <w:proofErr w:type="spellEnd"/>
      <w:r>
        <w:rPr>
          <w:rFonts w:ascii="Times New Roman" w:hAnsi="Times New Roman" w:cs="Times New Roman"/>
          <w:sz w:val="28"/>
          <w:szCs w:val="28"/>
        </w:rPr>
        <w:t xml:space="preserve"> х </w:t>
      </w: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зпj</w:t>
      </w:r>
      <w:proofErr w:type="spellEnd"/>
      <w:r>
        <w:rPr>
          <w:rFonts w:ascii="Times New Roman" w:hAnsi="Times New Roman" w:cs="Times New Roman"/>
          <w:sz w:val="28"/>
          <w:szCs w:val="28"/>
        </w:rPr>
        <w:t xml:space="preserve"> х </w:t>
      </w: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осj</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Д</w:t>
      </w:r>
      <w:r>
        <w:rPr>
          <w:rFonts w:ascii="Times New Roman" w:hAnsi="Times New Roman" w:cs="Times New Roman"/>
          <w:sz w:val="28"/>
          <w:szCs w:val="28"/>
          <w:vertAlign w:val="subscript"/>
        </w:rPr>
        <w:t>пр</w:t>
      </w:r>
      <w:proofErr w:type="spellEnd"/>
      <w:r>
        <w:rPr>
          <w:rFonts w:ascii="Times New Roman" w:hAnsi="Times New Roman" w:cs="Times New Roman"/>
          <w:sz w:val="28"/>
          <w:szCs w:val="28"/>
        </w:rPr>
        <w:t xml:space="preserve"> х </w:t>
      </w: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чj</w:t>
      </w:r>
      <w:proofErr w:type="spellEnd"/>
      <w:r>
        <w:rPr>
          <w:rFonts w:ascii="Times New Roman" w:hAnsi="Times New Roman" w:cs="Times New Roman"/>
          <w:sz w:val="28"/>
          <w:szCs w:val="28"/>
        </w:rPr>
        <w:t>,</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где:</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Д</w:t>
      </w:r>
      <w:r>
        <w:rPr>
          <w:rFonts w:ascii="Times New Roman" w:hAnsi="Times New Roman" w:cs="Times New Roman"/>
          <w:sz w:val="28"/>
          <w:szCs w:val="28"/>
          <w:vertAlign w:val="subscript"/>
        </w:rPr>
        <w:t>жкх</w:t>
      </w:r>
      <w:proofErr w:type="spellEnd"/>
      <w:r>
        <w:rPr>
          <w:rFonts w:ascii="Times New Roman" w:hAnsi="Times New Roman" w:cs="Times New Roman"/>
          <w:sz w:val="28"/>
          <w:szCs w:val="28"/>
        </w:rPr>
        <w:t xml:space="preserve"> - доля расходов поселений на жилищно-коммунальное хозяйство в общей сумме расходов поселений (</w:t>
      </w:r>
      <w:proofErr w:type="spellStart"/>
      <w:r>
        <w:rPr>
          <w:rFonts w:ascii="Times New Roman" w:hAnsi="Times New Roman" w:cs="Times New Roman"/>
          <w:sz w:val="28"/>
          <w:szCs w:val="28"/>
        </w:rPr>
        <w:t>Д</w:t>
      </w:r>
      <w:r>
        <w:rPr>
          <w:rFonts w:ascii="Times New Roman" w:hAnsi="Times New Roman" w:cs="Times New Roman"/>
          <w:sz w:val="28"/>
          <w:szCs w:val="28"/>
          <w:vertAlign w:val="subscript"/>
        </w:rPr>
        <w:t>жкх</w:t>
      </w:r>
      <w:proofErr w:type="spellEnd"/>
      <w:r>
        <w:rPr>
          <w:rFonts w:ascii="Times New Roman" w:hAnsi="Times New Roman" w:cs="Times New Roman"/>
          <w:sz w:val="28"/>
          <w:szCs w:val="28"/>
        </w:rPr>
        <w:t xml:space="preserve"> = 0,2);</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Д</w:t>
      </w:r>
      <w:r>
        <w:rPr>
          <w:rFonts w:ascii="Times New Roman" w:hAnsi="Times New Roman" w:cs="Times New Roman"/>
          <w:sz w:val="28"/>
          <w:szCs w:val="28"/>
          <w:vertAlign w:val="subscript"/>
        </w:rPr>
        <w:t>соцсф</w:t>
      </w:r>
      <w:proofErr w:type="spellEnd"/>
      <w:r>
        <w:rPr>
          <w:rFonts w:ascii="Times New Roman" w:hAnsi="Times New Roman" w:cs="Times New Roman"/>
          <w:sz w:val="28"/>
          <w:szCs w:val="28"/>
        </w:rPr>
        <w:t xml:space="preserve"> - доля расходов поселений на социальную сферу в общей сумме расходов поселений (</w:t>
      </w:r>
      <w:proofErr w:type="spellStart"/>
      <w:r>
        <w:rPr>
          <w:rFonts w:ascii="Times New Roman" w:hAnsi="Times New Roman" w:cs="Times New Roman"/>
          <w:sz w:val="28"/>
          <w:szCs w:val="28"/>
        </w:rPr>
        <w:t>Д</w:t>
      </w:r>
      <w:r>
        <w:rPr>
          <w:rFonts w:ascii="Times New Roman" w:hAnsi="Times New Roman" w:cs="Times New Roman"/>
          <w:sz w:val="28"/>
          <w:szCs w:val="28"/>
          <w:vertAlign w:val="subscript"/>
        </w:rPr>
        <w:t>соцсф</w:t>
      </w:r>
      <w:proofErr w:type="spellEnd"/>
      <w:r>
        <w:rPr>
          <w:rFonts w:ascii="Times New Roman" w:hAnsi="Times New Roman" w:cs="Times New Roman"/>
          <w:sz w:val="28"/>
          <w:szCs w:val="28"/>
        </w:rPr>
        <w:t xml:space="preserve"> = 0,4);</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Д</w:t>
      </w:r>
      <w:r>
        <w:rPr>
          <w:rFonts w:ascii="Times New Roman" w:hAnsi="Times New Roman" w:cs="Times New Roman"/>
          <w:sz w:val="28"/>
          <w:szCs w:val="28"/>
          <w:vertAlign w:val="subscript"/>
        </w:rPr>
        <w:t>пр</w:t>
      </w:r>
      <w:proofErr w:type="spellEnd"/>
      <w:r>
        <w:rPr>
          <w:rFonts w:ascii="Times New Roman" w:hAnsi="Times New Roman" w:cs="Times New Roman"/>
          <w:sz w:val="28"/>
          <w:szCs w:val="28"/>
        </w:rPr>
        <w:t xml:space="preserve"> - доля расходов поселений на прочие расходы в общей сумме расходов поселений (</w:t>
      </w:r>
      <w:proofErr w:type="spellStart"/>
      <w:r>
        <w:rPr>
          <w:rFonts w:ascii="Times New Roman" w:hAnsi="Times New Roman" w:cs="Times New Roman"/>
          <w:sz w:val="28"/>
          <w:szCs w:val="28"/>
        </w:rPr>
        <w:t>Д</w:t>
      </w:r>
      <w:r>
        <w:rPr>
          <w:rFonts w:ascii="Times New Roman" w:hAnsi="Times New Roman" w:cs="Times New Roman"/>
          <w:sz w:val="28"/>
          <w:szCs w:val="28"/>
          <w:vertAlign w:val="subscript"/>
        </w:rPr>
        <w:t>пр</w:t>
      </w:r>
      <w:proofErr w:type="spellEnd"/>
      <w:r>
        <w:rPr>
          <w:rFonts w:ascii="Times New Roman" w:hAnsi="Times New Roman" w:cs="Times New Roman"/>
          <w:sz w:val="28"/>
          <w:szCs w:val="28"/>
        </w:rPr>
        <w:t xml:space="preserve"> = 0,4);</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рас</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коэффициент </w:t>
      </w:r>
      <w:proofErr w:type="spellStart"/>
      <w:r>
        <w:rPr>
          <w:rFonts w:ascii="Times New Roman" w:hAnsi="Times New Roman" w:cs="Times New Roman"/>
          <w:sz w:val="28"/>
          <w:szCs w:val="28"/>
        </w:rPr>
        <w:t>расселенности</w:t>
      </w:r>
      <w:proofErr w:type="spellEnd"/>
      <w:r>
        <w:rPr>
          <w:rFonts w:ascii="Times New Roman" w:hAnsi="Times New Roman" w:cs="Times New Roman"/>
          <w:sz w:val="28"/>
          <w:szCs w:val="28"/>
        </w:rPr>
        <w:t xml:space="preserve">  j-</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городского поселения или сельского поселения;</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lastRenderedPageBreak/>
        <w:t>К</w:t>
      </w:r>
      <w:r>
        <w:rPr>
          <w:rFonts w:ascii="Times New Roman" w:hAnsi="Times New Roman" w:cs="Times New Roman"/>
          <w:sz w:val="28"/>
          <w:szCs w:val="28"/>
          <w:vertAlign w:val="subscript"/>
        </w:rPr>
        <w:t>зп</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коэффициент заработной платы j-</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городского поселения или сельского поселения;</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ос</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коэффициент оснащенности по социальной сфере j-</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городского поселения или сельского поселения;</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благ</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коэффициент благоустроенности j-</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городского поселения или сельского поселения;</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ч</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коэффициент численности j-</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городского поселения или сельского поселения.</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Коэффициенты влияния на стоимость предоставляемых услуг j-</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поселения по i-</w:t>
      </w:r>
      <w:proofErr w:type="spellStart"/>
      <w:r>
        <w:rPr>
          <w:rFonts w:ascii="Times New Roman" w:hAnsi="Times New Roman" w:cs="Times New Roman"/>
          <w:sz w:val="28"/>
          <w:szCs w:val="28"/>
        </w:rPr>
        <w:t>му</w:t>
      </w:r>
      <w:proofErr w:type="spellEnd"/>
      <w:r>
        <w:rPr>
          <w:rFonts w:ascii="Times New Roman" w:hAnsi="Times New Roman" w:cs="Times New Roman"/>
          <w:sz w:val="28"/>
          <w:szCs w:val="28"/>
        </w:rPr>
        <w:t xml:space="preserve"> фактору, влияющему на затраты, необходимые для осуществления полномочий по решению вопросов местного значения городского поселения или сельского поселения, рассчитываются по следующим формулам:</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 xml:space="preserve">4.1. Коэффициент заработной платы – </w:t>
      </w: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зп</w:t>
      </w:r>
      <w:proofErr w:type="gramStart"/>
      <w:r>
        <w:rPr>
          <w:rFonts w:ascii="Times New Roman" w:hAnsi="Times New Roman" w:cs="Times New Roman"/>
          <w:sz w:val="28"/>
          <w:szCs w:val="28"/>
          <w:vertAlign w:val="subscript"/>
        </w:rPr>
        <w:t>j</w:t>
      </w:r>
      <w:proofErr w:type="spellEnd"/>
      <w:proofErr w:type="gramEnd"/>
    </w:p>
    <w:p w:rsidR="00127993" w:rsidRDefault="00127993" w:rsidP="00127993">
      <w:pPr>
        <w:widowControl/>
        <w:jc w:val="center"/>
        <w:rPr>
          <w:rFonts w:ascii="Times New Roman" w:hAnsi="Times New Roman" w:cs="Times New Roman"/>
          <w:sz w:val="28"/>
          <w:szCs w:val="28"/>
        </w:rPr>
      </w:pPr>
    </w:p>
    <w:p w:rsidR="00127993" w:rsidRDefault="00127993" w:rsidP="00127993">
      <w:pPr>
        <w:widowControl/>
        <w:jc w:val="center"/>
        <w:rPr>
          <w:rFonts w:ascii="Times New Roman" w:hAnsi="Times New Roman" w:cs="Times New Roman"/>
          <w:sz w:val="28"/>
          <w:szCs w:val="28"/>
        </w:rPr>
      </w:pP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зпj</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Ч</w:t>
      </w:r>
      <w:r>
        <w:rPr>
          <w:rFonts w:ascii="Times New Roman" w:hAnsi="Times New Roman" w:cs="Times New Roman"/>
          <w:sz w:val="28"/>
          <w:szCs w:val="28"/>
          <w:vertAlign w:val="subscript"/>
        </w:rPr>
        <w:t>j</w:t>
      </w:r>
      <w:proofErr w:type="spellEnd"/>
      <w:r>
        <w:rPr>
          <w:rFonts w:ascii="Times New Roman" w:hAnsi="Times New Roman" w:cs="Times New Roman"/>
          <w:sz w:val="28"/>
          <w:szCs w:val="28"/>
        </w:rPr>
        <w:t xml:space="preserve"> х 1,25 + (1 - </w:t>
      </w:r>
      <w:proofErr w:type="spellStart"/>
      <w:r>
        <w:rPr>
          <w:rFonts w:ascii="Times New Roman" w:hAnsi="Times New Roman" w:cs="Times New Roman"/>
          <w:sz w:val="28"/>
          <w:szCs w:val="28"/>
        </w:rPr>
        <w:t>Ч</w:t>
      </w:r>
      <w:r>
        <w:rPr>
          <w:rFonts w:ascii="Times New Roman" w:hAnsi="Times New Roman" w:cs="Times New Roman"/>
          <w:sz w:val="28"/>
          <w:szCs w:val="28"/>
          <w:vertAlign w:val="subscript"/>
        </w:rPr>
        <w:t>j</w:t>
      </w:r>
      <w:proofErr w:type="spellEnd"/>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 (Ч х 1,25 + (1 - Ч)),</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где:</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Ч</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доля сельского населения в j-ом поселении;</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Ч - доля сельского населения в целом по поселениям;</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 xml:space="preserve">1,25 - уровень </w:t>
      </w:r>
      <w:proofErr w:type="gramStart"/>
      <w:r>
        <w:rPr>
          <w:rFonts w:ascii="Times New Roman" w:hAnsi="Times New Roman" w:cs="Times New Roman"/>
          <w:sz w:val="28"/>
          <w:szCs w:val="28"/>
        </w:rPr>
        <w:t>повышения оплаты труда специалистов социальной сферы</w:t>
      </w:r>
      <w:proofErr w:type="gramEnd"/>
      <w:r>
        <w:rPr>
          <w:rFonts w:ascii="Times New Roman" w:hAnsi="Times New Roman" w:cs="Times New Roman"/>
          <w:sz w:val="28"/>
          <w:szCs w:val="28"/>
        </w:rPr>
        <w:t xml:space="preserve"> за работу в сельской местности.</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 xml:space="preserve">4.2. Коэффициент оснащенности – </w:t>
      </w: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ос</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w:t>
      </w:r>
    </w:p>
    <w:p w:rsidR="00127993" w:rsidRDefault="00127993" w:rsidP="00127993">
      <w:pPr>
        <w:widowControl/>
        <w:jc w:val="center"/>
        <w:rPr>
          <w:rFonts w:ascii="Times New Roman" w:hAnsi="Times New Roman" w:cs="Times New Roman"/>
          <w:sz w:val="28"/>
          <w:szCs w:val="28"/>
        </w:rPr>
      </w:pPr>
    </w:p>
    <w:p w:rsidR="00127993" w:rsidRDefault="00127993" w:rsidP="00127993">
      <w:pPr>
        <w:widowControl/>
        <w:jc w:val="center"/>
        <w:rPr>
          <w:rFonts w:ascii="Times New Roman" w:hAnsi="Times New Roman" w:cs="Times New Roman"/>
          <w:sz w:val="28"/>
          <w:szCs w:val="28"/>
        </w:rPr>
      </w:pP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ос</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w:t>
      </w:r>
      <w:proofErr w:type="spellStart"/>
      <w:r>
        <w:rPr>
          <w:rFonts w:ascii="Times New Roman" w:hAnsi="Times New Roman" w:cs="Times New Roman"/>
          <w:sz w:val="28"/>
          <w:szCs w:val="28"/>
        </w:rPr>
        <w:t>О</w:t>
      </w:r>
      <w:r>
        <w:rPr>
          <w:rFonts w:ascii="Times New Roman" w:hAnsi="Times New Roman" w:cs="Times New Roman"/>
          <w:sz w:val="28"/>
          <w:szCs w:val="28"/>
          <w:vertAlign w:val="subscript"/>
        </w:rPr>
        <w:t>j</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Н</w:t>
      </w:r>
      <w:r>
        <w:rPr>
          <w:rFonts w:ascii="Times New Roman" w:hAnsi="Times New Roman" w:cs="Times New Roman"/>
          <w:sz w:val="28"/>
          <w:szCs w:val="28"/>
          <w:vertAlign w:val="subscript"/>
        </w:rPr>
        <w:t>j</w:t>
      </w:r>
      <w:proofErr w:type="spellEnd"/>
      <w:r>
        <w:rPr>
          <w:rFonts w:ascii="Times New Roman" w:hAnsi="Times New Roman" w:cs="Times New Roman"/>
          <w:sz w:val="28"/>
          <w:szCs w:val="28"/>
        </w:rPr>
        <w:t>) / (О / Н),</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где:</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Н - численность постоянного населения муниципального района;</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Н</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численность постоянного населения в j-м поселении;</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О – оснащенность в целом по поселениям, выраженная показателем внешней кубатуры зданий и сооружений учреждений социальной сферы;</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О</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оснащенность j-</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поселения, выраженная показателем внешней кубатуры зданий и сооружений учреждений социальной сферы.         </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 xml:space="preserve">4.3. Коэффициент благоустроенности – </w:t>
      </w: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благ</w:t>
      </w:r>
      <w:proofErr w:type="gramStart"/>
      <w:r>
        <w:rPr>
          <w:rFonts w:ascii="Times New Roman" w:hAnsi="Times New Roman" w:cs="Times New Roman"/>
          <w:sz w:val="28"/>
          <w:szCs w:val="28"/>
          <w:vertAlign w:val="subscript"/>
        </w:rPr>
        <w:t>j</w:t>
      </w:r>
      <w:proofErr w:type="spellEnd"/>
      <w:proofErr w:type="gramEnd"/>
    </w:p>
    <w:p w:rsidR="00127993" w:rsidRDefault="00127993" w:rsidP="00127993">
      <w:pPr>
        <w:widowControl/>
        <w:rPr>
          <w:rFonts w:ascii="Times New Roman" w:hAnsi="Times New Roman" w:cs="Times New Roman"/>
          <w:sz w:val="28"/>
          <w:szCs w:val="28"/>
        </w:rPr>
      </w:pPr>
    </w:p>
    <w:p w:rsidR="00127993" w:rsidRDefault="00127993" w:rsidP="00127993">
      <w:pPr>
        <w:widowControl/>
        <w:jc w:val="center"/>
        <w:rPr>
          <w:rFonts w:ascii="Times New Roman" w:hAnsi="Times New Roman" w:cs="Times New Roman"/>
          <w:sz w:val="28"/>
          <w:szCs w:val="28"/>
        </w:rPr>
      </w:pP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благ</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w:t>
      </w:r>
      <w:proofErr w:type="spellStart"/>
      <w:r>
        <w:rPr>
          <w:rFonts w:ascii="Times New Roman" w:hAnsi="Times New Roman" w:cs="Times New Roman"/>
          <w:sz w:val="28"/>
          <w:szCs w:val="28"/>
        </w:rPr>
        <w:t>ПР</w:t>
      </w:r>
      <w:r>
        <w:rPr>
          <w:rFonts w:ascii="Times New Roman" w:hAnsi="Times New Roman" w:cs="Times New Roman"/>
          <w:sz w:val="28"/>
          <w:szCs w:val="28"/>
          <w:vertAlign w:val="subscript"/>
        </w:rPr>
        <w:t>улдорj</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Н</w:t>
      </w:r>
      <w:r>
        <w:rPr>
          <w:rFonts w:ascii="Times New Roman" w:hAnsi="Times New Roman" w:cs="Times New Roman"/>
          <w:sz w:val="28"/>
          <w:szCs w:val="28"/>
          <w:vertAlign w:val="subscript"/>
        </w:rPr>
        <w:t>j</w:t>
      </w:r>
      <w:proofErr w:type="spellEnd"/>
      <w:r>
        <w:rPr>
          <w:rFonts w:ascii="Times New Roman" w:hAnsi="Times New Roman" w:cs="Times New Roman"/>
          <w:sz w:val="28"/>
          <w:szCs w:val="28"/>
        </w:rPr>
        <w:t>) / (</w:t>
      </w:r>
      <w:proofErr w:type="spellStart"/>
      <w:r>
        <w:rPr>
          <w:rFonts w:ascii="Times New Roman" w:hAnsi="Times New Roman" w:cs="Times New Roman"/>
          <w:sz w:val="28"/>
          <w:szCs w:val="28"/>
        </w:rPr>
        <w:t>ПР</w:t>
      </w:r>
      <w:r>
        <w:rPr>
          <w:rFonts w:ascii="Times New Roman" w:hAnsi="Times New Roman" w:cs="Times New Roman"/>
          <w:sz w:val="28"/>
          <w:szCs w:val="28"/>
          <w:vertAlign w:val="subscript"/>
        </w:rPr>
        <w:t>улдор</w:t>
      </w:r>
      <w:proofErr w:type="spellEnd"/>
      <w:r>
        <w:rPr>
          <w:rFonts w:ascii="Times New Roman" w:hAnsi="Times New Roman" w:cs="Times New Roman"/>
          <w:sz w:val="28"/>
          <w:szCs w:val="28"/>
        </w:rPr>
        <w:t xml:space="preserve"> / Н),</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где:</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ПР</w:t>
      </w:r>
      <w:r>
        <w:rPr>
          <w:rFonts w:ascii="Times New Roman" w:hAnsi="Times New Roman" w:cs="Times New Roman"/>
          <w:sz w:val="28"/>
          <w:szCs w:val="28"/>
          <w:vertAlign w:val="subscript"/>
        </w:rPr>
        <w:t>улдор</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протяженность улично-дорожной сети j-</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поселения;</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ПР</w:t>
      </w:r>
      <w:r>
        <w:rPr>
          <w:rFonts w:ascii="Times New Roman" w:hAnsi="Times New Roman" w:cs="Times New Roman"/>
          <w:sz w:val="28"/>
          <w:szCs w:val="28"/>
          <w:vertAlign w:val="subscript"/>
        </w:rPr>
        <w:t>улдор</w:t>
      </w:r>
      <w:proofErr w:type="spellEnd"/>
      <w:r>
        <w:rPr>
          <w:rFonts w:ascii="Times New Roman" w:hAnsi="Times New Roman" w:cs="Times New Roman"/>
          <w:sz w:val="28"/>
          <w:szCs w:val="28"/>
        </w:rPr>
        <w:t xml:space="preserve"> – общая протяженность уличн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дорожной сети поселений; </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Н - численность постоянного населения муниципального района;</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Н</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численность постоянного населения в j-м поселении.</w:t>
      </w:r>
    </w:p>
    <w:p w:rsidR="00127993" w:rsidRDefault="00127993" w:rsidP="00127993">
      <w:pPr>
        <w:widowControl/>
        <w:rPr>
          <w:rFonts w:ascii="Times New Roman" w:hAnsi="Times New Roman" w:cs="Times New Roman"/>
          <w:sz w:val="28"/>
          <w:szCs w:val="28"/>
        </w:rPr>
      </w:pP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lastRenderedPageBreak/>
        <w:t>В зависимости от полученных результатов устанавливаются следующие ограничения:</w:t>
      </w:r>
    </w:p>
    <w:p w:rsidR="00127993" w:rsidRDefault="00127993" w:rsidP="00127993">
      <w:pPr>
        <w:widowControl/>
        <w:rPr>
          <w:rFonts w:ascii="Times New Roman" w:hAnsi="Times New Roman" w:cs="Times New Roman"/>
          <w:sz w:val="28"/>
          <w:szCs w:val="28"/>
        </w:rPr>
      </w:pP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 xml:space="preserve">если </w:t>
      </w: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благ</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&lt; 0,5, то коэффициент благоустроенности принимает значение 0,5;</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 xml:space="preserve">если </w:t>
      </w: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благ</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&gt; 3,0, то коэффициент благоустроенности принимает значение 3,0.</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 xml:space="preserve">4.5. Коэффициент численности – </w:t>
      </w: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ч</w:t>
      </w:r>
      <w:proofErr w:type="gramStart"/>
      <w:r>
        <w:rPr>
          <w:rFonts w:ascii="Times New Roman" w:hAnsi="Times New Roman" w:cs="Times New Roman"/>
          <w:sz w:val="28"/>
          <w:szCs w:val="28"/>
          <w:vertAlign w:val="subscript"/>
        </w:rPr>
        <w:t>j</w:t>
      </w:r>
      <w:proofErr w:type="spellEnd"/>
      <w:proofErr w:type="gramEnd"/>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В зависимости от численности населения в поселениях устанавливаются следующие значения коэффициента численности населения:</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ч</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1,5 в поселениях с численностью до 3,0 тыс. чел.;</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ч</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1,25 в поселениях с численностью свыше 3,0 тыс. чел. до 10,0 тыс. чел.;</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ч</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vertAlign w:val="subscript"/>
        </w:rPr>
        <w:t xml:space="preserve"> </w:t>
      </w:r>
      <w:r>
        <w:rPr>
          <w:rFonts w:ascii="Times New Roman" w:hAnsi="Times New Roman" w:cs="Times New Roman"/>
          <w:sz w:val="28"/>
          <w:szCs w:val="28"/>
        </w:rPr>
        <w:t>= 1,0 в поселениях с численностью свыше 10,0 тыс. чел. до 30,0 тыс. чел.;</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ч</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0,9 в поселениях с численностью свыше 30,0 тыс. чел.</w:t>
      </w:r>
    </w:p>
    <w:p w:rsidR="00127993" w:rsidRDefault="00127993" w:rsidP="00127993">
      <w:pPr>
        <w:widowControl/>
        <w:rPr>
          <w:rFonts w:ascii="Times New Roman" w:hAnsi="Times New Roman" w:cs="Times New Roman"/>
          <w:sz w:val="28"/>
          <w:szCs w:val="28"/>
        </w:rPr>
      </w:pP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 xml:space="preserve">4.6. Коэффициент </w:t>
      </w:r>
      <w:proofErr w:type="spellStart"/>
      <w:r>
        <w:rPr>
          <w:rFonts w:ascii="Times New Roman" w:hAnsi="Times New Roman" w:cs="Times New Roman"/>
          <w:sz w:val="28"/>
          <w:szCs w:val="28"/>
        </w:rPr>
        <w:t>расселенности</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рас</w:t>
      </w:r>
      <w:proofErr w:type="gramStart"/>
      <w:r>
        <w:rPr>
          <w:rFonts w:ascii="Times New Roman" w:hAnsi="Times New Roman" w:cs="Times New Roman"/>
          <w:sz w:val="28"/>
          <w:szCs w:val="28"/>
          <w:vertAlign w:val="subscript"/>
        </w:rPr>
        <w:t>j</w:t>
      </w:r>
      <w:proofErr w:type="spellEnd"/>
      <w:proofErr w:type="gramEnd"/>
    </w:p>
    <w:p w:rsidR="00127993" w:rsidRDefault="00127993" w:rsidP="00127993">
      <w:pPr>
        <w:widowControl/>
        <w:rPr>
          <w:rFonts w:ascii="Times New Roman" w:hAnsi="Times New Roman" w:cs="Times New Roman"/>
          <w:sz w:val="28"/>
          <w:szCs w:val="28"/>
        </w:rPr>
      </w:pPr>
    </w:p>
    <w:p w:rsidR="00127993" w:rsidRDefault="00127993" w:rsidP="00127993">
      <w:pPr>
        <w:widowControl/>
        <w:jc w:val="center"/>
        <w:rPr>
          <w:rFonts w:ascii="Times New Roman" w:hAnsi="Times New Roman" w:cs="Times New Roman"/>
          <w:sz w:val="28"/>
          <w:szCs w:val="28"/>
        </w:rPr>
      </w:pP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рас</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w:t>
      </w:r>
      <w:proofErr w:type="spellStart"/>
      <w:r>
        <w:rPr>
          <w:rFonts w:ascii="Times New Roman" w:hAnsi="Times New Roman" w:cs="Times New Roman"/>
          <w:sz w:val="28"/>
          <w:szCs w:val="28"/>
        </w:rPr>
        <w:t>S</w:t>
      </w:r>
      <w:r>
        <w:rPr>
          <w:rFonts w:ascii="Times New Roman" w:hAnsi="Times New Roman" w:cs="Times New Roman"/>
          <w:sz w:val="28"/>
          <w:szCs w:val="28"/>
          <w:vertAlign w:val="subscript"/>
        </w:rPr>
        <w:t>j</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Н</w:t>
      </w:r>
      <w:r>
        <w:rPr>
          <w:rFonts w:ascii="Times New Roman" w:hAnsi="Times New Roman" w:cs="Times New Roman"/>
          <w:sz w:val="28"/>
          <w:szCs w:val="28"/>
          <w:vertAlign w:val="subscript"/>
        </w:rPr>
        <w:t>j</w:t>
      </w:r>
      <w:proofErr w:type="spellEnd"/>
      <w:r>
        <w:rPr>
          <w:rFonts w:ascii="Times New Roman" w:hAnsi="Times New Roman" w:cs="Times New Roman"/>
          <w:sz w:val="28"/>
          <w:szCs w:val="28"/>
        </w:rPr>
        <w:t>) / (S / Н),</w:t>
      </w:r>
    </w:p>
    <w:p w:rsidR="00127993" w:rsidRDefault="00127993" w:rsidP="00127993">
      <w:pPr>
        <w:widowControl/>
        <w:rPr>
          <w:rFonts w:ascii="Times New Roman" w:hAnsi="Times New Roman" w:cs="Times New Roman"/>
          <w:sz w:val="28"/>
          <w:szCs w:val="28"/>
        </w:rPr>
      </w:pP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где:</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S</w:t>
      </w:r>
      <w:r>
        <w:rPr>
          <w:rFonts w:ascii="Times New Roman" w:hAnsi="Times New Roman" w:cs="Times New Roman"/>
          <w:sz w:val="28"/>
          <w:szCs w:val="28"/>
          <w:vertAlign w:val="subscript"/>
        </w:rPr>
        <w:t>j</w:t>
      </w:r>
      <w:proofErr w:type="spellEnd"/>
      <w:r>
        <w:rPr>
          <w:rFonts w:ascii="Times New Roman" w:hAnsi="Times New Roman" w:cs="Times New Roman"/>
          <w:sz w:val="28"/>
          <w:szCs w:val="28"/>
        </w:rPr>
        <w:t xml:space="preserve"> – площадь территории населенных пунктов j-</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поселения;</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S - площадь территории всех населенных пунктов поселений, входящих в состав района;</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Н - численность постоянного населения муниципального района;</w:t>
      </w:r>
    </w:p>
    <w:p w:rsidR="00127993" w:rsidRDefault="00127993" w:rsidP="00127993">
      <w:pPr>
        <w:widowControl/>
        <w:rPr>
          <w:rFonts w:ascii="Times New Roman" w:hAnsi="Times New Roman" w:cs="Times New Roman"/>
          <w:sz w:val="28"/>
          <w:szCs w:val="28"/>
        </w:rPr>
      </w:pPr>
      <w:proofErr w:type="spellStart"/>
      <w:r>
        <w:rPr>
          <w:rFonts w:ascii="Times New Roman" w:hAnsi="Times New Roman" w:cs="Times New Roman"/>
          <w:sz w:val="28"/>
          <w:szCs w:val="28"/>
        </w:rPr>
        <w:t>Н</w:t>
      </w:r>
      <w:proofErr w:type="gramStart"/>
      <w:r>
        <w:rPr>
          <w:rFonts w:ascii="Times New Roman" w:hAnsi="Times New Roman" w:cs="Times New Roman"/>
          <w:sz w:val="28"/>
          <w:szCs w:val="28"/>
          <w:vertAlign w:val="subscript"/>
        </w:rPr>
        <w:t>j</w:t>
      </w:r>
      <w:proofErr w:type="spellEnd"/>
      <w:proofErr w:type="gramEnd"/>
      <w:r>
        <w:rPr>
          <w:rFonts w:ascii="Times New Roman" w:hAnsi="Times New Roman" w:cs="Times New Roman"/>
          <w:sz w:val="28"/>
          <w:szCs w:val="28"/>
        </w:rPr>
        <w:t xml:space="preserve"> - численность постоянного населения в j-м поселении; </w:t>
      </w:r>
    </w:p>
    <w:p w:rsidR="00127993" w:rsidRDefault="00127993" w:rsidP="00127993">
      <w:pPr>
        <w:widowControl/>
        <w:rPr>
          <w:rFonts w:ascii="Times New Roman" w:hAnsi="Times New Roman" w:cs="Times New Roman"/>
          <w:sz w:val="28"/>
          <w:szCs w:val="28"/>
        </w:rPr>
      </w:pPr>
      <w:r>
        <w:rPr>
          <w:rFonts w:ascii="Times New Roman" w:hAnsi="Times New Roman" w:cs="Times New Roman"/>
          <w:sz w:val="28"/>
          <w:szCs w:val="28"/>
        </w:rPr>
        <w:t xml:space="preserve">Коэффициент </w:t>
      </w:r>
      <w:proofErr w:type="spellStart"/>
      <w:r>
        <w:rPr>
          <w:rFonts w:ascii="Times New Roman" w:hAnsi="Times New Roman" w:cs="Times New Roman"/>
          <w:sz w:val="28"/>
          <w:szCs w:val="28"/>
        </w:rPr>
        <w:t>расселенности</w:t>
      </w:r>
      <w:proofErr w:type="spellEnd"/>
      <w:r>
        <w:rPr>
          <w:rFonts w:ascii="Times New Roman" w:hAnsi="Times New Roman" w:cs="Times New Roman"/>
          <w:sz w:val="28"/>
          <w:szCs w:val="28"/>
        </w:rPr>
        <w:t xml:space="preserve"> увеличивается для районного центра в 2,0 раза, для остальных поселений - 1,0 раз.</w:t>
      </w:r>
    </w:p>
    <w:p w:rsidR="00127993" w:rsidRDefault="00127993" w:rsidP="00127993">
      <w:pPr>
        <w:widowControl/>
        <w:rPr>
          <w:rFonts w:ascii="Times New Roman" w:hAnsi="Times New Roman" w:cs="Times New Roman"/>
          <w:sz w:val="28"/>
          <w:szCs w:val="28"/>
        </w:rPr>
      </w:pPr>
    </w:p>
    <w:p w:rsidR="00127993" w:rsidRDefault="00127993" w:rsidP="00127993">
      <w:pPr>
        <w:widowControl/>
        <w:rPr>
          <w:rFonts w:ascii="Times New Roman" w:hAnsi="Times New Roman" w:cs="Times New Roman"/>
          <w:sz w:val="28"/>
          <w:szCs w:val="28"/>
        </w:rPr>
      </w:pPr>
    </w:p>
    <w:p w:rsidR="00127993" w:rsidRDefault="00127993" w:rsidP="00127993">
      <w:pPr>
        <w:widowControl/>
        <w:rPr>
          <w:rFonts w:ascii="Times New Roman" w:hAnsi="Times New Roman" w:cs="Times New Roman"/>
          <w:sz w:val="28"/>
          <w:szCs w:val="28"/>
        </w:rPr>
      </w:pPr>
    </w:p>
    <w:p w:rsidR="00127993" w:rsidRDefault="00127993" w:rsidP="00127993">
      <w:pPr>
        <w:widowControl/>
        <w:ind w:firstLine="0"/>
        <w:rPr>
          <w:rFonts w:ascii="Times New Roman" w:hAnsi="Times New Roman" w:cs="Times New Roman"/>
          <w:sz w:val="28"/>
          <w:szCs w:val="28"/>
        </w:rPr>
      </w:pPr>
      <w:r>
        <w:rPr>
          <w:rFonts w:ascii="Times New Roman" w:hAnsi="Times New Roman" w:cs="Times New Roman"/>
          <w:sz w:val="28"/>
          <w:szCs w:val="28"/>
        </w:rPr>
        <w:t>Заместитель главы,</w:t>
      </w:r>
    </w:p>
    <w:p w:rsidR="00127993" w:rsidRDefault="00127993" w:rsidP="00127993">
      <w:pPr>
        <w:widowControl/>
        <w:ind w:firstLine="0"/>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                                                 Л.А. Губанова</w:t>
      </w:r>
    </w:p>
    <w:p w:rsidR="005D021C" w:rsidRDefault="005D021C"/>
    <w:sectPr w:rsidR="005D021C">
      <w:headerReference w:type="default" r:id="rId7"/>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27C" w:rsidRDefault="00F1627C" w:rsidP="00127993">
      <w:r>
        <w:separator/>
      </w:r>
    </w:p>
  </w:endnote>
  <w:endnote w:type="continuationSeparator" w:id="0">
    <w:p w:rsidR="00F1627C" w:rsidRDefault="00F1627C" w:rsidP="00127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27C" w:rsidRDefault="00F1627C" w:rsidP="00127993">
      <w:r>
        <w:separator/>
      </w:r>
    </w:p>
  </w:footnote>
  <w:footnote w:type="continuationSeparator" w:id="0">
    <w:p w:rsidR="00F1627C" w:rsidRDefault="00F1627C" w:rsidP="00127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2241223"/>
      <w:docPartObj>
        <w:docPartGallery w:val="Page Numbers (Top of Page)"/>
        <w:docPartUnique/>
      </w:docPartObj>
    </w:sdtPr>
    <w:sdtEndPr>
      <w:rPr>
        <w:rFonts w:ascii="Times New Roman" w:hAnsi="Times New Roman" w:cs="Times New Roman"/>
        <w:sz w:val="28"/>
        <w:szCs w:val="28"/>
      </w:rPr>
    </w:sdtEndPr>
    <w:sdtContent>
      <w:p w:rsidR="00127993" w:rsidRPr="00127993" w:rsidRDefault="00127993">
        <w:pPr>
          <w:pStyle w:val="a4"/>
          <w:jc w:val="center"/>
          <w:rPr>
            <w:rFonts w:ascii="Times New Roman" w:hAnsi="Times New Roman" w:cs="Times New Roman"/>
            <w:sz w:val="28"/>
            <w:szCs w:val="28"/>
          </w:rPr>
        </w:pPr>
        <w:r w:rsidRPr="00127993">
          <w:rPr>
            <w:rFonts w:ascii="Times New Roman" w:hAnsi="Times New Roman" w:cs="Times New Roman"/>
            <w:sz w:val="28"/>
            <w:szCs w:val="28"/>
          </w:rPr>
          <w:fldChar w:fldCharType="begin"/>
        </w:r>
        <w:r w:rsidRPr="00127993">
          <w:rPr>
            <w:rFonts w:ascii="Times New Roman" w:hAnsi="Times New Roman" w:cs="Times New Roman"/>
            <w:sz w:val="28"/>
            <w:szCs w:val="28"/>
          </w:rPr>
          <w:instrText>PAGE   \* MERGEFORMAT</w:instrText>
        </w:r>
        <w:r w:rsidRPr="00127993">
          <w:rPr>
            <w:rFonts w:ascii="Times New Roman" w:hAnsi="Times New Roman" w:cs="Times New Roman"/>
            <w:sz w:val="28"/>
            <w:szCs w:val="28"/>
          </w:rPr>
          <w:fldChar w:fldCharType="separate"/>
        </w:r>
        <w:r>
          <w:rPr>
            <w:rFonts w:ascii="Times New Roman" w:hAnsi="Times New Roman" w:cs="Times New Roman"/>
            <w:noProof/>
            <w:sz w:val="28"/>
            <w:szCs w:val="28"/>
          </w:rPr>
          <w:t>4</w:t>
        </w:r>
        <w:r w:rsidRPr="00127993">
          <w:rPr>
            <w:rFonts w:ascii="Times New Roman" w:hAnsi="Times New Roman" w:cs="Times New Roman"/>
            <w:sz w:val="28"/>
            <w:szCs w:val="28"/>
          </w:rPr>
          <w:fldChar w:fldCharType="end"/>
        </w:r>
      </w:p>
    </w:sdtContent>
  </w:sdt>
  <w:p w:rsidR="00127993" w:rsidRPr="00127993" w:rsidRDefault="00127993">
    <w:pPr>
      <w:pStyle w:val="a4"/>
      <w:rPr>
        <w:rFonts w:ascii="Times New Roman" w:hAnsi="Times New Roman" w:cs="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A85"/>
    <w:rsid w:val="00127993"/>
    <w:rsid w:val="005D021C"/>
    <w:rsid w:val="00D23A85"/>
    <w:rsid w:val="00F16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993"/>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127993"/>
    <w:pPr>
      <w:ind w:firstLine="0"/>
    </w:pPr>
    <w:rPr>
      <w:rFonts w:ascii="Courier New" w:hAnsi="Courier New" w:cs="Courier New"/>
      <w:sz w:val="20"/>
      <w:szCs w:val="20"/>
    </w:rPr>
  </w:style>
  <w:style w:type="paragraph" w:styleId="a4">
    <w:name w:val="header"/>
    <w:basedOn w:val="a"/>
    <w:link w:val="a5"/>
    <w:uiPriority w:val="99"/>
    <w:unhideWhenUsed/>
    <w:rsid w:val="00127993"/>
    <w:pPr>
      <w:tabs>
        <w:tab w:val="center" w:pos="4844"/>
        <w:tab w:val="right" w:pos="9689"/>
      </w:tabs>
    </w:pPr>
  </w:style>
  <w:style w:type="character" w:customStyle="1" w:styleId="a5">
    <w:name w:val="Верхний колонтитул Знак"/>
    <w:basedOn w:val="a0"/>
    <w:link w:val="a4"/>
    <w:uiPriority w:val="99"/>
    <w:rsid w:val="00127993"/>
    <w:rPr>
      <w:rFonts w:ascii="Arial" w:eastAsia="Times New Roman" w:hAnsi="Arial" w:cs="Arial"/>
      <w:sz w:val="24"/>
      <w:szCs w:val="24"/>
      <w:lang w:eastAsia="ru-RU"/>
    </w:rPr>
  </w:style>
  <w:style w:type="paragraph" w:styleId="a6">
    <w:name w:val="footer"/>
    <w:basedOn w:val="a"/>
    <w:link w:val="a7"/>
    <w:uiPriority w:val="99"/>
    <w:unhideWhenUsed/>
    <w:rsid w:val="00127993"/>
    <w:pPr>
      <w:tabs>
        <w:tab w:val="center" w:pos="4844"/>
        <w:tab w:val="right" w:pos="9689"/>
      </w:tabs>
    </w:pPr>
  </w:style>
  <w:style w:type="character" w:customStyle="1" w:styleId="a7">
    <w:name w:val="Нижний колонтитул Знак"/>
    <w:basedOn w:val="a0"/>
    <w:link w:val="a6"/>
    <w:uiPriority w:val="99"/>
    <w:rsid w:val="00127993"/>
    <w:rPr>
      <w:rFonts w:ascii="Arial" w:eastAsia="Times New Roman" w:hAnsi="Arial" w:cs="Arial"/>
      <w:sz w:val="24"/>
      <w:szCs w:val="24"/>
      <w:lang w:eastAsia="ru-RU"/>
    </w:rPr>
  </w:style>
  <w:style w:type="paragraph" w:styleId="a8">
    <w:name w:val="Balloon Text"/>
    <w:basedOn w:val="a"/>
    <w:link w:val="a9"/>
    <w:uiPriority w:val="99"/>
    <w:semiHidden/>
    <w:unhideWhenUsed/>
    <w:rsid w:val="00127993"/>
    <w:rPr>
      <w:rFonts w:ascii="Tahoma" w:hAnsi="Tahoma" w:cs="Tahoma"/>
      <w:sz w:val="16"/>
      <w:szCs w:val="16"/>
    </w:rPr>
  </w:style>
  <w:style w:type="character" w:customStyle="1" w:styleId="a9">
    <w:name w:val="Текст выноски Знак"/>
    <w:basedOn w:val="a0"/>
    <w:link w:val="a8"/>
    <w:uiPriority w:val="99"/>
    <w:semiHidden/>
    <w:rsid w:val="0012799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993"/>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127993"/>
    <w:pPr>
      <w:ind w:firstLine="0"/>
    </w:pPr>
    <w:rPr>
      <w:rFonts w:ascii="Courier New" w:hAnsi="Courier New" w:cs="Courier New"/>
      <w:sz w:val="20"/>
      <w:szCs w:val="20"/>
    </w:rPr>
  </w:style>
  <w:style w:type="paragraph" w:styleId="a4">
    <w:name w:val="header"/>
    <w:basedOn w:val="a"/>
    <w:link w:val="a5"/>
    <w:uiPriority w:val="99"/>
    <w:unhideWhenUsed/>
    <w:rsid w:val="00127993"/>
    <w:pPr>
      <w:tabs>
        <w:tab w:val="center" w:pos="4844"/>
        <w:tab w:val="right" w:pos="9689"/>
      </w:tabs>
    </w:pPr>
  </w:style>
  <w:style w:type="character" w:customStyle="1" w:styleId="a5">
    <w:name w:val="Верхний колонтитул Знак"/>
    <w:basedOn w:val="a0"/>
    <w:link w:val="a4"/>
    <w:uiPriority w:val="99"/>
    <w:rsid w:val="00127993"/>
    <w:rPr>
      <w:rFonts w:ascii="Arial" w:eastAsia="Times New Roman" w:hAnsi="Arial" w:cs="Arial"/>
      <w:sz w:val="24"/>
      <w:szCs w:val="24"/>
      <w:lang w:eastAsia="ru-RU"/>
    </w:rPr>
  </w:style>
  <w:style w:type="paragraph" w:styleId="a6">
    <w:name w:val="footer"/>
    <w:basedOn w:val="a"/>
    <w:link w:val="a7"/>
    <w:uiPriority w:val="99"/>
    <w:unhideWhenUsed/>
    <w:rsid w:val="00127993"/>
    <w:pPr>
      <w:tabs>
        <w:tab w:val="center" w:pos="4844"/>
        <w:tab w:val="right" w:pos="9689"/>
      </w:tabs>
    </w:pPr>
  </w:style>
  <w:style w:type="character" w:customStyle="1" w:styleId="a7">
    <w:name w:val="Нижний колонтитул Знак"/>
    <w:basedOn w:val="a0"/>
    <w:link w:val="a6"/>
    <w:uiPriority w:val="99"/>
    <w:rsid w:val="00127993"/>
    <w:rPr>
      <w:rFonts w:ascii="Arial" w:eastAsia="Times New Roman" w:hAnsi="Arial" w:cs="Arial"/>
      <w:sz w:val="24"/>
      <w:szCs w:val="24"/>
      <w:lang w:eastAsia="ru-RU"/>
    </w:rPr>
  </w:style>
  <w:style w:type="paragraph" w:styleId="a8">
    <w:name w:val="Balloon Text"/>
    <w:basedOn w:val="a"/>
    <w:link w:val="a9"/>
    <w:uiPriority w:val="99"/>
    <w:semiHidden/>
    <w:unhideWhenUsed/>
    <w:rsid w:val="00127993"/>
    <w:rPr>
      <w:rFonts w:ascii="Tahoma" w:hAnsi="Tahoma" w:cs="Tahoma"/>
      <w:sz w:val="16"/>
      <w:szCs w:val="16"/>
    </w:rPr>
  </w:style>
  <w:style w:type="character" w:customStyle="1" w:styleId="a9">
    <w:name w:val="Текст выноски Знак"/>
    <w:basedOn w:val="a0"/>
    <w:link w:val="a8"/>
    <w:uiPriority w:val="99"/>
    <w:semiHidden/>
    <w:rsid w:val="0012799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456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911</Words>
  <Characters>5194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3</cp:revision>
  <cp:lastPrinted>2018-08-10T10:18:00Z</cp:lastPrinted>
  <dcterms:created xsi:type="dcterms:W3CDTF">2018-08-10T10:17:00Z</dcterms:created>
  <dcterms:modified xsi:type="dcterms:W3CDTF">2018-08-10T10:21:00Z</dcterms:modified>
</cp:coreProperties>
</file>