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07" w:rsidRPr="00167AE7" w:rsidRDefault="00304807" w:rsidP="00304807">
      <w:pPr>
        <w:rPr>
          <w:rFonts w:ascii="Times New Roman" w:hAnsi="Times New Roman" w:cs="Times New Roman"/>
        </w:rPr>
      </w:pPr>
    </w:p>
    <w:p w:rsidR="00304807" w:rsidRPr="00167AE7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167AE7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167AE7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167AE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167AE7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</w:t>
      </w:r>
      <w:r w:rsidR="00200662" w:rsidRPr="00200662">
        <w:rPr>
          <w:rFonts w:ascii="Times New Roman" w:hAnsi="Times New Roman" w:cs="Times New Roman"/>
          <w:b w:val="0"/>
          <w:color w:val="auto"/>
          <w:sz w:val="28"/>
          <w:szCs w:val="28"/>
        </w:rPr>
        <w:t>19.01.2015 г. № 52, 21.05.2015 г. № 859, 17.08.2015 г. № 1199, 14.12.2015 г. № 1584, 29.12.2015 г. № 1668, 21.04.2016 г. № 656, 23.06.2016 г. № 883, 08.07.2016 г. № 953, 02.09.2016 г. № 1192</w:t>
      </w:r>
      <w:proofErr w:type="gramEnd"/>
      <w:r w:rsidR="00200662" w:rsidRPr="002006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200662" w:rsidRPr="00200662">
        <w:rPr>
          <w:rFonts w:ascii="Times New Roman" w:hAnsi="Times New Roman" w:cs="Times New Roman"/>
          <w:b w:val="0"/>
          <w:color w:val="auto"/>
          <w:sz w:val="28"/>
          <w:szCs w:val="28"/>
        </w:rPr>
        <w:t>24.11.2016 г. № 1556, 13.01.2017 г. № 07, 20.02.2017 г. № 391, 20.04.2017г. № 749, 22.06.2017 г. № 1004,  21.08.2017 г. № 1307, 24.10.2017 г. № 1608, 22.11.2017 г. № 1731, 13.12.2017 г. № 1802, 24.05.2018 г. № 644, 04.06.2018 г. № 730, 21.06.2018г. № 834, 13.08.2018 г. № 1145, 16.10.2018 г. № 1438, 21.11.2018 г. № 1602, 05.12.2018 г. № 1661, 11.02.2019 г. № 159, 31.05.201</w:t>
      </w:r>
      <w:bookmarkStart w:id="0" w:name="_GoBack"/>
      <w:bookmarkEnd w:id="0"/>
      <w:r w:rsidR="00200662" w:rsidRPr="00200662">
        <w:rPr>
          <w:rFonts w:ascii="Times New Roman" w:hAnsi="Times New Roman" w:cs="Times New Roman"/>
          <w:b w:val="0"/>
          <w:color w:val="auto"/>
          <w:sz w:val="28"/>
          <w:szCs w:val="28"/>
        </w:rPr>
        <w:t>9 г. № 710, 21.06.2019 г. № 849, 06.08.2018 г. № 1224</w:t>
      </w:r>
      <w:proofErr w:type="gramEnd"/>
      <w:r w:rsidR="00200662" w:rsidRPr="002006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200662" w:rsidRPr="00200662">
        <w:rPr>
          <w:rFonts w:ascii="Times New Roman" w:hAnsi="Times New Roman" w:cs="Times New Roman"/>
          <w:b w:val="0"/>
          <w:color w:val="auto"/>
          <w:sz w:val="28"/>
          <w:szCs w:val="28"/>
        </w:rPr>
        <w:t>23.09.2019 г. № 1439, 12.12.2019 г. № 1966, 27.12.2019 г. № 2096, 20.04.2020 г. № 448, 19.06.2020 г. № 644, 28.07.2020 г. № 887, 26.08.2020 г. № 1069, 19.11.2020 г. № 1579, 21.12.2020 г. № 1792, 19.02.2021 г. № 181, 26.05.2021 г. № 795, 01.06.2021 г. № 860, 23.06.2021 г. № 977, 19.10.2021 г. № 1598, 19.11.2021 г. № 1707, 23.12.2021 г. № 1912</w:t>
      </w: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proofErr w:type="gramEnd"/>
    </w:p>
    <w:p w:rsidR="00304807" w:rsidRPr="00167AE7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167AE7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117"/>
            <w:r w:rsidRPr="00167AE7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3"/>
            <w:r w:rsidRPr="00167AE7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4"/>
            <w:r w:rsidRPr="00167AE7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196960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167AE7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167AE7" w:rsidRPr="00167AE7" w:rsidTr="00196960">
        <w:tc>
          <w:tcPr>
            <w:tcW w:w="3544" w:type="dxa"/>
          </w:tcPr>
          <w:p w:rsidR="00196960" w:rsidRPr="00167AE7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167AE7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305"/>
            <w:r w:rsidRPr="00167AE7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67AE7">
              <w:rPr>
                <w:rFonts w:ascii="Times New Roman" w:hAnsi="Times New Roman" w:cs="Arial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167AE7">
              <w:rPr>
                <w:rFonts w:ascii="Times New Roman" w:hAnsi="Times New Roman" w:cs="Arial"/>
                <w:sz w:val="28"/>
                <w:szCs w:val="28"/>
              </w:rPr>
              <w:t>оздоровления</w:t>
            </w:r>
            <w:proofErr w:type="gramEnd"/>
            <w:r w:rsidRPr="00167AE7">
              <w:rPr>
                <w:rFonts w:ascii="Times New Roman" w:hAnsi="Times New Roman" w:cs="Arial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67AE7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167AE7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167AE7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167AE7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число школьников, охваченных </w:t>
            </w:r>
            <w:proofErr w:type="spellStart"/>
            <w:r w:rsidRPr="00167AE7">
              <w:rPr>
                <w:rFonts w:ascii="Times New Roman" w:hAnsi="Times New Roman"/>
                <w:sz w:val="28"/>
                <w:szCs w:val="28"/>
              </w:rPr>
              <w:t>малозатратными</w:t>
            </w:r>
            <w:proofErr w:type="spellEnd"/>
            <w:r w:rsidRPr="00167AE7">
              <w:rPr>
                <w:rFonts w:ascii="Times New Roman" w:hAnsi="Times New Roman"/>
                <w:sz w:val="28"/>
                <w:szCs w:val="28"/>
              </w:rPr>
              <w:t xml:space="preserve"> формами отдыха и оздоровления;</w:t>
            </w:r>
          </w:p>
          <w:p w:rsidR="00FD2AFD" w:rsidRPr="00167AE7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167AE7" w:rsidRDefault="00FD2AFD" w:rsidP="00FD2AFD">
            <w:pPr>
              <w:spacing w:after="0" w:line="240" w:lineRule="auto"/>
              <w:jc w:val="both"/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167AE7" w:rsidRDefault="00FD2AFD" w:rsidP="00FD2AFD">
            <w:pPr>
              <w:spacing w:after="0"/>
            </w:pPr>
            <w:r w:rsidRPr="00167AE7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lastRenderedPageBreak/>
              <w:t>доля занятости учащихся в дневных тематических площадках и вечерних спортивных площадках;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67AE7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167AE7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sub_717"/>
            <w:r w:rsidRPr="00167AE7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срок реализации: 2015 - 2024 годы, в том числе этапы реализации: 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2 этап- 2020-2024 годы  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167AE7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  -</w:t>
            </w:r>
            <w:r w:rsidR="002114EF" w:rsidRPr="00167AE7">
              <w:rPr>
                <w:rFonts w:ascii="Times New Roman" w:hAnsi="Times New Roman"/>
                <w:sz w:val="28"/>
                <w:szCs w:val="28"/>
              </w:rPr>
              <w:t>4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1</w:t>
            </w:r>
            <w:r w:rsidR="002114EF" w:rsidRPr="00167AE7">
              <w:rPr>
                <w:rFonts w:ascii="Times New Roman" w:hAnsi="Times New Roman"/>
                <w:sz w:val="28"/>
                <w:szCs w:val="28"/>
              </w:rPr>
              <w:t> 8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54</w:t>
            </w:r>
            <w:r w:rsidR="00707AA7" w:rsidRPr="00167AE7">
              <w:rPr>
                <w:rFonts w:ascii="Times New Roman" w:hAnsi="Times New Roman"/>
                <w:sz w:val="28"/>
                <w:szCs w:val="28"/>
              </w:rPr>
              <w:t>,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0</w:t>
            </w:r>
            <w:r w:rsidRPr="00167AE7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167AE7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167AE7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167AE7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167AE7">
              <w:rPr>
                <w:rFonts w:ascii="Times New Roman" w:hAnsi="Times New Roman"/>
                <w:sz w:val="28"/>
                <w:szCs w:val="28"/>
              </w:rPr>
              <w:t>аевого бюджета –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19</w:t>
            </w:r>
            <w:r w:rsidR="002114EF" w:rsidRPr="00167AE7">
              <w:rPr>
                <w:rFonts w:ascii="Times New Roman" w:hAnsi="Times New Roman"/>
                <w:sz w:val="28"/>
                <w:szCs w:val="28"/>
              </w:rPr>
              <w:t> </w:t>
            </w:r>
            <w:r w:rsidR="00707AA7" w:rsidRPr="00167AE7">
              <w:rPr>
                <w:rFonts w:ascii="Times New Roman" w:hAnsi="Times New Roman"/>
                <w:sz w:val="28"/>
                <w:szCs w:val="28"/>
              </w:rPr>
              <w:t>4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05</w:t>
            </w:r>
            <w:r w:rsidR="00707AA7" w:rsidRPr="00167AE7">
              <w:rPr>
                <w:rFonts w:ascii="Times New Roman" w:hAnsi="Times New Roman"/>
                <w:sz w:val="28"/>
                <w:szCs w:val="28"/>
              </w:rPr>
              <w:t>,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2</w:t>
            </w:r>
            <w:r w:rsidRPr="00167AE7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167AE7" w:rsidRDefault="00147215" w:rsidP="0070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167AE7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2 44</w:t>
            </w:r>
            <w:r w:rsidR="00707AA7" w:rsidRPr="00167AE7">
              <w:rPr>
                <w:rFonts w:ascii="Times New Roman" w:hAnsi="Times New Roman"/>
                <w:sz w:val="28"/>
                <w:szCs w:val="28"/>
              </w:rPr>
              <w:t>8</w:t>
            </w:r>
            <w:r w:rsidR="00845EB2" w:rsidRPr="00167AE7">
              <w:rPr>
                <w:rFonts w:ascii="Times New Roman" w:hAnsi="Times New Roman"/>
                <w:sz w:val="28"/>
                <w:szCs w:val="28"/>
              </w:rPr>
              <w:t>,8</w:t>
            </w:r>
            <w:r w:rsidRPr="00167AE7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167AE7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</w:p>
    <w:p w:rsidR="00FD2AFD" w:rsidRPr="00167AE7" w:rsidRDefault="00304807" w:rsidP="00FD2AFD">
      <w:pPr>
        <w:pStyle w:val="1"/>
        <w:rPr>
          <w:color w:val="auto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В районе проживают более 2</w:t>
      </w:r>
      <w:r w:rsidR="00696863" w:rsidRPr="00167AE7">
        <w:rPr>
          <w:rFonts w:ascii="Times New Roman" w:hAnsi="Times New Roman"/>
          <w:sz w:val="28"/>
          <w:szCs w:val="28"/>
        </w:rPr>
        <w:t>6</w:t>
      </w:r>
      <w:r w:rsidRPr="00167AE7">
        <w:rPr>
          <w:rFonts w:ascii="Times New Roman" w:hAnsi="Times New Roman"/>
          <w:sz w:val="28"/>
          <w:szCs w:val="28"/>
        </w:rPr>
        <w:t>,0 тысяч детей, из них школьников в возрасте   от 7 до 17 лет, подлежащих оздоровлению, более 1</w:t>
      </w:r>
      <w:r w:rsidR="00696863" w:rsidRPr="00167AE7">
        <w:rPr>
          <w:rFonts w:ascii="Times New Roman" w:hAnsi="Times New Roman"/>
          <w:sz w:val="28"/>
          <w:szCs w:val="28"/>
        </w:rPr>
        <w:t>3</w:t>
      </w:r>
      <w:r w:rsidRPr="00167AE7">
        <w:rPr>
          <w:rFonts w:ascii="Times New Roman" w:hAnsi="Times New Roman"/>
          <w:sz w:val="28"/>
          <w:szCs w:val="28"/>
        </w:rPr>
        <w:t>,</w:t>
      </w:r>
      <w:r w:rsidR="003C0CD1" w:rsidRPr="00167AE7">
        <w:rPr>
          <w:rFonts w:ascii="Times New Roman" w:hAnsi="Times New Roman"/>
          <w:sz w:val="28"/>
          <w:szCs w:val="28"/>
        </w:rPr>
        <w:t>8</w:t>
      </w:r>
      <w:r w:rsidRPr="00167AE7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AE7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  <w:proofErr w:type="gramEnd"/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</w:t>
      </w:r>
      <w:r w:rsidRPr="00167AE7">
        <w:rPr>
          <w:rFonts w:ascii="Times New Roman" w:hAnsi="Times New Roman"/>
          <w:sz w:val="28"/>
          <w:szCs w:val="28"/>
        </w:rPr>
        <w:lastRenderedPageBreak/>
        <w:t>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Ежегодный охват рейтинговыми и </w:t>
      </w:r>
      <w:proofErr w:type="spellStart"/>
      <w:r w:rsidRPr="00167AE7">
        <w:rPr>
          <w:rFonts w:ascii="Times New Roman" w:hAnsi="Times New Roman"/>
          <w:sz w:val="28"/>
          <w:szCs w:val="28"/>
        </w:rPr>
        <w:t>малозатратными</w:t>
      </w:r>
      <w:proofErr w:type="spellEnd"/>
      <w:r w:rsidRPr="00167AE7">
        <w:rPr>
          <w:rFonts w:ascii="Times New Roman" w:hAnsi="Times New Roman"/>
          <w:sz w:val="28"/>
          <w:szCs w:val="28"/>
        </w:rPr>
        <w:t xml:space="preserve"> формами отдыха и оздоровления составляет 99,9% учащихся образовательных школ.  </w:t>
      </w:r>
    </w:p>
    <w:p w:rsidR="00FD2AFD" w:rsidRPr="00167AE7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</w:t>
      </w:r>
      <w:proofErr w:type="spellStart"/>
      <w:r w:rsidRPr="00167AE7">
        <w:rPr>
          <w:rFonts w:ascii="Times New Roman" w:hAnsi="Times New Roman"/>
          <w:sz w:val="28"/>
          <w:szCs w:val="28"/>
        </w:rPr>
        <w:t>оздоравливаются</w:t>
      </w:r>
      <w:proofErr w:type="spellEnd"/>
      <w:r w:rsidRPr="00167AE7">
        <w:rPr>
          <w:rFonts w:ascii="Times New Roman" w:hAnsi="Times New Roman"/>
          <w:sz w:val="28"/>
          <w:szCs w:val="28"/>
        </w:rPr>
        <w:t xml:space="preserve"> более 1,5 тыс. школьников, осуществляется организация отдыха школьников в лагерях труда и отдыха.</w:t>
      </w:r>
    </w:p>
    <w:p w:rsidR="00FD2AFD" w:rsidRPr="00167AE7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каникулярное время организуется более  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</w:t>
      </w:r>
      <w:proofErr w:type="spellStart"/>
      <w:r w:rsidRPr="00167AE7">
        <w:rPr>
          <w:rFonts w:ascii="Times New Roman" w:hAnsi="Times New Roman"/>
          <w:sz w:val="28"/>
          <w:szCs w:val="28"/>
        </w:rPr>
        <w:t>турслеты</w:t>
      </w:r>
      <w:proofErr w:type="spellEnd"/>
      <w:r w:rsidRPr="00167AE7">
        <w:rPr>
          <w:rFonts w:ascii="Times New Roman" w:hAnsi="Times New Roman"/>
          <w:sz w:val="28"/>
          <w:szCs w:val="28"/>
        </w:rPr>
        <w:t xml:space="preserve"> и др. 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 w:rsidRPr="00167AE7">
        <w:rPr>
          <w:rFonts w:ascii="Times New Roman" w:hAnsi="Times New Roman"/>
          <w:sz w:val="28"/>
          <w:szCs w:val="28"/>
        </w:rPr>
        <w:t>17</w:t>
      </w:r>
      <w:r w:rsidRPr="00167AE7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lastRenderedPageBreak/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За предыдущие годы накоплен определенный </w:t>
      </w:r>
      <w:proofErr w:type="gramStart"/>
      <w:r w:rsidRPr="00167AE7">
        <w:rPr>
          <w:rFonts w:ascii="Times New Roman" w:hAnsi="Times New Roman"/>
          <w:sz w:val="28"/>
          <w:szCs w:val="28"/>
        </w:rPr>
        <w:t>опыт</w:t>
      </w:r>
      <w:proofErr w:type="gramEnd"/>
      <w:r w:rsidRPr="00167AE7">
        <w:rPr>
          <w:rFonts w:ascii="Times New Roman" w:hAnsi="Times New Roman"/>
          <w:sz w:val="28"/>
          <w:szCs w:val="28"/>
        </w:rPr>
        <w:t xml:space="preserve"> как в организации, так и в содержании работы с детьми и подростками в каникулярное время.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</w:t>
      </w:r>
      <w:proofErr w:type="gramStart"/>
      <w:r w:rsidRPr="00167AE7">
        <w:rPr>
          <w:rFonts w:ascii="Times New Roman" w:hAnsi="Times New Roman"/>
          <w:sz w:val="28"/>
          <w:szCs w:val="28"/>
        </w:rPr>
        <w:t>путей развития системы отдыха оздоровления</w:t>
      </w:r>
      <w:proofErr w:type="gramEnd"/>
      <w:r w:rsidRPr="00167AE7">
        <w:rPr>
          <w:rFonts w:ascii="Times New Roman" w:hAnsi="Times New Roman"/>
          <w:sz w:val="28"/>
          <w:szCs w:val="28"/>
        </w:rPr>
        <w:t xml:space="preserve"> и занятости детей и подростков в каникулярный период.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167AE7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167AE7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7"/>
    <w:p w:rsidR="00FD2AFD" w:rsidRPr="00167AE7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2015 - 2024 годы, в том числе этапы реализации: </w:t>
      </w:r>
    </w:p>
    <w:p w:rsidR="00FD2AFD" w:rsidRPr="00167AE7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167AE7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             2 этап- 2020-2024 годы.</w:t>
      </w: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300"/>
      <w:r w:rsidRPr="00167AE7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8"/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"/>
      <w:r w:rsidRPr="00167AE7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2"/>
      <w:bookmarkEnd w:id="9"/>
      <w:r w:rsidRPr="00167AE7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работы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3"/>
      <w:bookmarkEnd w:id="10"/>
      <w:r w:rsidRPr="00167AE7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4"/>
      <w:bookmarkEnd w:id="11"/>
      <w:r w:rsidRPr="00167AE7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>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5"/>
      <w:bookmarkEnd w:id="12"/>
      <w:r w:rsidRPr="00167AE7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6"/>
      <w:bookmarkEnd w:id="13"/>
      <w:r w:rsidRPr="00167AE7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7"/>
      <w:bookmarkEnd w:id="14"/>
      <w:r w:rsidRPr="00167AE7">
        <w:rPr>
          <w:rFonts w:ascii="Times New Roman" w:hAnsi="Times New Roman" w:cs="Times New Roman"/>
          <w:sz w:val="28"/>
          <w:szCs w:val="28"/>
        </w:rPr>
        <w:t xml:space="preserve">7. Оздоровление подростков в возрасте от 14 до 17 лет в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профильныхсменах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8"/>
      <w:bookmarkEnd w:id="15"/>
      <w:r w:rsidRPr="00167AE7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9"/>
      <w:bookmarkEnd w:id="16"/>
      <w:r w:rsidRPr="00167AE7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7"/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167AE7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основных мероприятий N 1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. Субсидии из краевого бюджета предоставляется бюджету муниципального образования Кавказский район на условиях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E7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9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 xml:space="preserve">года N 2850-КЗ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0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167AE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бюджетам муниципальных образований Краснодарского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краянаорганизацию</w:t>
      </w:r>
      <w:proofErr w:type="spellEnd"/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>отдыха детей в каникулярное время в лагерях дневного пребывания на базе муниципальных образовательных организаций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E7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E7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3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от18декабря2013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 xml:space="preserve">года N 2850-КЗ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постановлений главы </w:t>
      </w:r>
      <w:r w:rsidRPr="00167AE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(губернатора) Краснодарского края </w:t>
      </w:r>
      <w:hyperlink r:id="rId14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hyperlink r:id="rId15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</w:t>
        </w:r>
        <w:proofErr w:type="spellEnd"/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20 мая 2014 года N 473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бюджетаммуниципальных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образованийКраснодарскогокрая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 xml:space="preserve">мероприятий государственной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7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8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</w:t>
        </w:r>
        <w:proofErr w:type="spellStart"/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годаN</w:t>
        </w:r>
        <w:proofErr w:type="spellEnd"/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 1174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Об утверждении государственной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. Администрация МО Кавказский район утверждает в бюджете муниципального образования Кавказский район средства на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расходных обязательств в объеме не ниже 10 процентов расходного обязательства.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05"/>
      <w:r w:rsidRPr="00167AE7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8"/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600"/>
      <w:r w:rsidRPr="00167AE7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9"/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167AE7">
        <w:rPr>
          <w:rFonts w:ascii="Times New Roman" w:hAnsi="Times New Roman" w:cs="Times New Roman"/>
          <w:sz w:val="28"/>
          <w:szCs w:val="28"/>
        </w:rPr>
        <w:t>–</w:t>
      </w:r>
      <w:r w:rsidRPr="00167AE7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lastRenderedPageBreak/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167AE7">
        <w:rPr>
          <w:rFonts w:ascii="Times New Roman" w:hAnsi="Times New Roman" w:cs="Times New Roman"/>
          <w:sz w:val="28"/>
          <w:szCs w:val="28"/>
        </w:rPr>
        <w:t>–</w:t>
      </w:r>
      <w:r w:rsidRPr="00167AE7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167AE7" w:rsidRDefault="00304807" w:rsidP="00BA2279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800"/>
      <w:r w:rsidRPr="00167AE7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bookmarkEnd w:id="20"/>
      <w:r w:rsidR="00BA2279" w:rsidRPr="00167AE7">
        <w:rPr>
          <w:rFonts w:ascii="Times New Roman" w:hAnsi="Times New Roman" w:cs="Times New Roman"/>
          <w:color w:val="auto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167AE7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900"/>
      <w:r w:rsidRPr="00167AE7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1"/>
    <w:p w:rsidR="00FC3B60" w:rsidRPr="00167AE7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E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FC3B60" w:rsidRPr="00167AE7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0"/>
      <w:r w:rsidRPr="00167AE7">
        <w:rPr>
          <w:rFonts w:ascii="Times New Roman" w:hAnsi="Times New Roman" w:cs="Times New Roman"/>
          <w:color w:val="auto"/>
          <w:sz w:val="28"/>
          <w:szCs w:val="28"/>
        </w:rPr>
        <w:t xml:space="preserve">10. Механизм реализации муниципальной программы и </w:t>
      </w:r>
      <w:proofErr w:type="gramStart"/>
      <w:r w:rsidRPr="00167AE7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167AE7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bookmarkEnd w:id="22"/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10"/>
      <w:r w:rsidRPr="00167AE7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3"/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167AE7">
        <w:rPr>
          <w:rFonts w:ascii="Times New Roman" w:hAnsi="Times New Roman" w:cs="Times New Roman"/>
          <w:sz w:val="28"/>
          <w:szCs w:val="28"/>
        </w:rPr>
        <w:t>–</w:t>
      </w:r>
      <w:r w:rsidRPr="00167AE7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167AE7">
        <w:rPr>
          <w:rFonts w:ascii="Times New Roman" w:hAnsi="Times New Roman" w:cs="Times New Roman"/>
          <w:sz w:val="28"/>
          <w:szCs w:val="28"/>
        </w:rPr>
        <w:t>–</w:t>
      </w:r>
      <w:r w:rsidRPr="00167AE7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167AE7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E7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lastRenderedPageBreak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 xml:space="preserve">вность осуществления контрольных (надзорных) мероприятий. 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>ации муниципальной программы при необходимости следует вносить не чаще 1 раза в квартал.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lastRenderedPageBreak/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Управлением проводится анализ 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>;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167AE7">
        <w:rPr>
          <w:rFonts w:ascii="Times New Roman" w:hAnsi="Times New Roman" w:cs="Times New Roman"/>
          <w:sz w:val="28"/>
          <w:szCs w:val="28"/>
        </w:rPr>
        <w:tab/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167AE7">
        <w:rPr>
          <w:rFonts w:ascii="Times New Roman" w:hAnsi="Times New Roman" w:cs="Times New Roman"/>
          <w:sz w:val="28"/>
          <w:szCs w:val="28"/>
        </w:rPr>
        <w:tab/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167AE7">
        <w:rPr>
          <w:rFonts w:ascii="Times New Roman" w:hAnsi="Times New Roman" w:cs="Times New Roman"/>
          <w:sz w:val="28"/>
          <w:szCs w:val="28"/>
        </w:rPr>
        <w:tab/>
        <w:t xml:space="preserve">формирует бюджетные заявки на </w:t>
      </w:r>
      <w:r w:rsidRPr="00167AE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167AE7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о результатах выполнения основного мероприятия;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67AE7" w:rsidRPr="00167AE7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167AE7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167AE7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167AE7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167AE7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167AE7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167AE7" w:rsidRDefault="00304807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167AE7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67AE7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67AE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Pr="00167AE7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Pr="00167AE7" w:rsidRDefault="00B67F37" w:rsidP="00B67F37"/>
    <w:p w:rsidR="00B67F37" w:rsidRPr="00167AE7" w:rsidRDefault="00B67F37" w:rsidP="00B67F37"/>
    <w:p w:rsidR="00B67F37" w:rsidRPr="00167AE7" w:rsidRDefault="00B67F37" w:rsidP="00B67F37"/>
    <w:p w:rsidR="00845EB2" w:rsidRPr="00167AE7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Цели, задачи и целевые показатели </w:t>
      </w:r>
    </w:p>
    <w:p w:rsidR="00845EB2" w:rsidRPr="00167AE7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45EB2" w:rsidRPr="00167AE7" w:rsidRDefault="00845EB2" w:rsidP="00845EB2">
      <w:pPr>
        <w:pStyle w:val="1"/>
        <w:suppressAutoHyphens/>
        <w:spacing w:before="0" w:after="0"/>
        <w:rPr>
          <w:b w:val="0"/>
          <w:color w:val="auto"/>
        </w:rPr>
      </w:pPr>
    </w:p>
    <w:tbl>
      <w:tblPr>
        <w:tblW w:w="150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49"/>
        <w:gridCol w:w="992"/>
        <w:gridCol w:w="709"/>
        <w:gridCol w:w="851"/>
        <w:gridCol w:w="708"/>
        <w:gridCol w:w="142"/>
        <w:gridCol w:w="851"/>
        <w:gridCol w:w="141"/>
        <w:gridCol w:w="851"/>
        <w:gridCol w:w="850"/>
        <w:gridCol w:w="993"/>
        <w:gridCol w:w="850"/>
        <w:gridCol w:w="850"/>
        <w:gridCol w:w="850"/>
        <w:gridCol w:w="850"/>
      </w:tblGrid>
      <w:tr w:rsidR="00167AE7" w:rsidRPr="00167AE7" w:rsidTr="00854108">
        <w:trPr>
          <w:trHeight w:val="386"/>
          <w:tblHeader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167A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167AE7" w:rsidRPr="00167AE7" w:rsidTr="00FA2585">
        <w:trPr>
          <w:trHeight w:val="1142"/>
          <w:tblHeader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67AE7" w:rsidRPr="00167AE7" w:rsidTr="00854108">
        <w:trPr>
          <w:trHeight w:val="317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AE7" w:rsidRPr="00167AE7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167AE7" w:rsidRPr="00167AE7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167AE7" w:rsidRPr="00167AE7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167AE7"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7AE7" w:rsidRPr="00167AE7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167AE7">
              <w:rPr>
                <w:rStyle w:val="FontStyle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167AE7" w:rsidRPr="00167AE7" w:rsidTr="00854108">
        <w:trPr>
          <w:trHeight w:val="198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54108" w:rsidRPr="00167AE7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167AE7"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BE13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167AE7" w:rsidRPr="00167AE7" w:rsidTr="00854108">
        <w:trPr>
          <w:trHeight w:val="92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BE13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  <w:r w:rsidR="00854108"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167AE7" w:rsidRPr="00167AE7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67AE7" w:rsidRPr="00167AE7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 4 «Организация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167AE7" w:rsidRPr="00167AE7" w:rsidTr="00854108">
        <w:trPr>
          <w:trHeight w:val="141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школьников, охваченных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167AE7" w:rsidRPr="00167AE7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67AE7" w:rsidRPr="00167AE7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3A148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54108" w:rsidRPr="00167AE7">
              <w:rPr>
                <w:rFonts w:ascii="Times New Roman" w:hAnsi="Times New Roman"/>
                <w:sz w:val="24"/>
                <w:szCs w:val="24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167AE7" w:rsidRPr="00167AE7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подростков в возрасте от 14 до 17 лет (включительно) охваченных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167AE7" w:rsidRPr="00167AE7" w:rsidTr="00854108">
        <w:trPr>
          <w:trHeight w:val="92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7F0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8600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167AE7" w:rsidRPr="00167AE7" w:rsidTr="00854108">
        <w:trPr>
          <w:trHeight w:val="134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167AE7" w:rsidRPr="00167AE7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167AE7" w:rsidRPr="00167AE7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167AE7" w:rsidRPr="00167AE7" w:rsidTr="00854108">
        <w:trPr>
          <w:trHeight w:val="230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7.2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№8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167AE7" w:rsidRPr="00167AE7" w:rsidTr="00854108">
        <w:trPr>
          <w:trHeight w:val="166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№9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167AE7" w:rsidRPr="00167AE7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AE7" w:rsidRPr="00167AE7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10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167AE7" w:rsidRPr="00167AE7" w:rsidTr="00854108">
        <w:trPr>
          <w:trHeight w:val="69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167AE7"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167AE7" w:rsidRPr="00167AE7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54108" w:rsidRPr="00167AE7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число детей, отдохнувших в пришкольных лагерях, внедряющих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45EB2" w:rsidRPr="00167AE7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167AE7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167AE7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167AE7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167AE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45EB2" w:rsidRPr="00167AE7" w:rsidRDefault="00845EB2" w:rsidP="00035F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</w:t>
      </w:r>
      <w:r w:rsidR="00025B03" w:rsidRPr="00167AE7">
        <w:rPr>
          <w:rFonts w:ascii="Times New Roman" w:hAnsi="Times New Roman"/>
          <w:sz w:val="28"/>
          <w:szCs w:val="28"/>
        </w:rPr>
        <w:t xml:space="preserve">         </w:t>
      </w:r>
      <w:r w:rsidRPr="00167AE7">
        <w:rPr>
          <w:rFonts w:ascii="Times New Roman" w:hAnsi="Times New Roman"/>
          <w:sz w:val="28"/>
          <w:szCs w:val="28"/>
        </w:rPr>
        <w:t xml:space="preserve">         С.В. Филатова</w:t>
      </w:r>
    </w:p>
    <w:p w:rsidR="00F357AD" w:rsidRPr="00167AE7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167AE7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167AE7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Pr="00167AE7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4" w:name="sub_3000"/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>Приложение 2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 xml:space="preserve"> изменениям,  утвержденным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>Кавказский район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Сведения</w:t>
      </w: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167AE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Тенденция развития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расчета целевого показателя (формула), алгоритм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 исходных данных для расчета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за сбор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данных и расчет целевого показателя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№ 1«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167AE7"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67AE7" w:rsidRPr="00167AE7" w:rsidTr="004F25D9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167AE7"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суммарное значение по всем обеспеченным отдыхом и </w:t>
            </w:r>
            <w:r w:rsidRPr="00167AE7">
              <w:rPr>
                <w:rFonts w:ascii="Times New Roman" w:eastAsia="Calibri" w:hAnsi="Times New Roman"/>
                <w:sz w:val="24"/>
                <w:szCs w:val="24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 администрации МО Кавказский район о достижении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значений показателя результативности предоставления краевой субвенции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 администрации МО Кавказский район</w:t>
            </w:r>
          </w:p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 администрации МО Кавказский район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Число детей, отдохнувших в профильных сменах на базе оздоровительных учреждений, расположенных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администрации МО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Суммарное значение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 администрации МО Кавказский район о достижении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значений показателя результативности предоставления краевой субвенции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 4«Организация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школьников, охваченных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jc w:val="center"/>
              <w:rPr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Суммарное значение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детей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охваченных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jc w:val="center"/>
              <w:rPr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по всем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детям</w:t>
            </w:r>
            <w:proofErr w:type="gramEnd"/>
            <w:r w:rsidR="00E14BBC" w:rsidRPr="00167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участников творческих коллективов учреждений культуры, учащихся школ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jc w:val="center"/>
              <w:rPr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по всем детям посетившим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посетивших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МО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подростков в возрасте от 14 до 17 лет (включительно) охваченных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jc w:val="center"/>
              <w:rPr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по лицам,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охваченных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СРм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>=ЧДЗ+ЧДФ*100, где</w:t>
            </w:r>
          </w:p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СРм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– степень реализации мероприятия,</w:t>
            </w:r>
          </w:p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ЧДФ –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фактической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число детей оздоровленных детей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вдневных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Суммарное значение подростков в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отчетов отдела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молодежной политики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8 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167AE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С.В. Филатова</w:t>
      </w:r>
    </w:p>
    <w:p w:rsidR="0030293D" w:rsidRPr="00167AE7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167AE7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2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67AE7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Pr="00167AE7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от 31.10.2014 года № 1732</w:t>
      </w:r>
    </w:p>
    <w:p w:rsidR="003B59A1" w:rsidRPr="00167AE7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67AE7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proofErr w:type="gramEnd"/>
    </w:p>
    <w:p w:rsidR="003B59A1" w:rsidRPr="00167AE7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3B59A1" w:rsidRPr="00167AE7" w:rsidRDefault="003B59A1" w:rsidP="003B59A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от _______________________ № _________)</w:t>
      </w:r>
    </w:p>
    <w:p w:rsidR="003B59A1" w:rsidRPr="00167AE7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293D" w:rsidRPr="00167AE7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30293D" w:rsidRPr="00167AE7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30293D" w:rsidRPr="00167AE7" w:rsidRDefault="0030293D" w:rsidP="0030293D">
      <w:pPr>
        <w:pStyle w:val="1"/>
        <w:suppressAutoHyphens/>
        <w:spacing w:before="0" w:after="0"/>
        <w:rPr>
          <w:color w:val="auto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664"/>
        <w:gridCol w:w="582"/>
        <w:gridCol w:w="874"/>
        <w:gridCol w:w="1162"/>
        <w:gridCol w:w="730"/>
        <w:gridCol w:w="1159"/>
        <w:gridCol w:w="1162"/>
        <w:gridCol w:w="883"/>
        <w:gridCol w:w="1180"/>
        <w:gridCol w:w="1716"/>
      </w:tblGrid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627" w:type="pct"/>
            <w:gridSpan w:val="5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56" w:type="pct"/>
            <w:gridSpan w:val="4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оздоровления</w:t>
            </w:r>
            <w:proofErr w:type="gramEnd"/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23090,0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18786,6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4303,4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лагерях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дневного</w:t>
            </w:r>
            <w:proofErr w:type="gramEnd"/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пребывания на базе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организаций в каникулярное время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2788,7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2489,4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2563,0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2694,0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2776,8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1920,4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357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1470,8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1433,6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92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1531,1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1481,1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67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72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 для детей в профильных лагерях, организованных муниципальными образовательными организациями, осуществляющими организацию отдыха и 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20047,2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18786,6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1260,6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2025,6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2133,9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1920,4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1433,6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1433,6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1481,1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1481,1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2792,2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2792,2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642,9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642,9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90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2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86"/>
        </w:trPr>
        <w:tc>
          <w:tcPr>
            <w:tcW w:w="174" w:type="pct"/>
            <w:vMerge w:val="restar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vMerge w:val="restar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3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4867,2,0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618,6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4248,6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Отдых детей в   организациях отдыха и оздоровления детей, расположенных на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 Краснодарского края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Отдел молодежной политики администрации МО Кавказский район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709,6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642,3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432,9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426,1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380,9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602,7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jc w:val="center"/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jc w:val="center"/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jc w:val="center"/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jc w:val="center"/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3323,6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3323,6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63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«Осуществление отдельных государственных полномочий по оплате проезда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618,6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618,6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детей  и подростков к месту лечения и обратно</w:t>
            </w: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МО Кавказский район 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4 «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9484,8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9484,8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Многократный охват детей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1179,7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1179,7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«Приобретение набора продуктов питания для участия в  туристических слетах, палаточных лагерях мероприятиях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дств ст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оронним поставщикам за организацию доставки детей  к местам отдыха и обратно, к местам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 массовых мероприятий, приобретение билетов» (круглогодично)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2159,3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2159,3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по управлению образования администрации муниципального образования Кавказский район</w:t>
            </w:r>
          </w:p>
          <w:p w:rsidR="002A7D40" w:rsidRPr="00167AE7" w:rsidRDefault="002A7D40" w:rsidP="002A7D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tabs>
                <w:tab w:val="left" w:pos="1275"/>
              </w:tabs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1 944,3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1 944,3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Cs w:val="24"/>
              </w:rPr>
              <w:t>по отделу молодежной политики администрации муниципального образования   Кавказский район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5275,5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5275,5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315,4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315,4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школ дополнительного образования, воспитанников клубов 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вдосуговых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и зрелищных 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48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«Приобретение транспортных билетов, оплата ГСМ,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6 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243"/>
        </w:trPr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167AE7" w:rsidRDefault="0030293D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60"/>
        </w:trPr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 7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«Оздоровление подростков в возрасте от 14 до 17 </w:t>
            </w:r>
            <w:r w:rsidRPr="00167A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Оздоровление 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политики администрации муниципального образования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8 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548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70"/>
        </w:trPr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9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9 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Амбулаторное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оздоровление детей с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хроническимипаталогиями</w:t>
            </w:r>
            <w:proofErr w:type="spellEnd"/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МБУЗ «КГБ»</w:t>
            </w: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5F71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  <w:r w:rsidR="0030293D"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ГБУЗ «Городская больница города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Кропоткина» министерства здравоохранения КК,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10 "Организация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пребыванием"</w:t>
            </w:r>
          </w:p>
        </w:tc>
        <w:tc>
          <w:tcPr>
            <w:tcW w:w="186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10.1. «Приобретение продуктов питания, обеспечение доставки и (или) приготовления готового питания для детей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24"/>
        </w:trPr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ПРОГРАММЕ: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41854,0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19405,2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22448,8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4780,3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1974,3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2806,0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4542,2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1802,2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2740,0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4141,2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2255,8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4445,7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1832,7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2613,0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4649,6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1965,6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2684,0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1081,8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1025,0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4159,8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1489,8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2670,0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3453,8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1568,8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5299,8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3414,8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2F5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5299,8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3414,8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93D" w:rsidRPr="00167AE7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167AE7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Заместитель  главы  </w:t>
      </w:r>
      <w:proofErr w:type="gramStart"/>
      <w:r w:rsidRPr="00167AE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877C0" w:rsidRPr="00167AE7" w:rsidRDefault="0030293D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образования </w:t>
      </w:r>
      <w:r w:rsidRPr="00167AE7">
        <w:rPr>
          <w:rFonts w:ascii="Times New Roman" w:hAnsi="Times New Roman"/>
          <w:sz w:val="28"/>
        </w:rPr>
        <w:t>Кавказский район</w:t>
      </w:r>
      <w:r w:rsidRPr="00167AE7">
        <w:rPr>
          <w:rFonts w:ascii="Times New Roman" w:hAnsi="Times New Roman"/>
          <w:sz w:val="28"/>
        </w:rPr>
        <w:tab/>
        <w:t xml:space="preserve">  С.В. Филатова</w:t>
      </w: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304807" w:rsidRPr="00167AE7" w:rsidRDefault="00CD2605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N 3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167AE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4"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167AE7" w:rsidRPr="00167AE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167AE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167AE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167AE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67AE7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мероприятия, выполнение контрольное событие </w:t>
            </w:r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proofErr w:type="gramStart"/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классифи-кации</w:t>
            </w:r>
            <w:proofErr w:type="spellEnd"/>
            <w:proofErr w:type="gramEnd"/>
            <w:r w:rsidRPr="00167AE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</w:t>
            </w:r>
            <w:proofErr w:type="gramStart"/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16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1)</w:t>
      </w:r>
      <w:r w:rsidRPr="00167AE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167AE7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167AE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167AE7">
        <w:rPr>
          <w:rFonts w:ascii="Times New Roman" w:hAnsi="Times New Roman" w:cs="Times New Roman"/>
          <w:sz w:val="24"/>
          <w:szCs w:val="24"/>
        </w:rPr>
        <w:t>«</w:t>
      </w:r>
      <w:r w:rsidRPr="00167AE7">
        <w:rPr>
          <w:rFonts w:ascii="Times New Roman" w:hAnsi="Times New Roman" w:cs="Times New Roman"/>
          <w:sz w:val="24"/>
          <w:szCs w:val="24"/>
        </w:rPr>
        <w:t>2</w:t>
      </w:r>
      <w:r w:rsidR="003367A4" w:rsidRPr="00167AE7">
        <w:rPr>
          <w:rFonts w:ascii="Times New Roman" w:hAnsi="Times New Roman" w:cs="Times New Roman"/>
          <w:sz w:val="24"/>
          <w:szCs w:val="24"/>
        </w:rPr>
        <w:t>»</w:t>
      </w:r>
      <w:r w:rsidRPr="00167AE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167AE7">
        <w:rPr>
          <w:rFonts w:ascii="Times New Roman" w:hAnsi="Times New Roman" w:cs="Times New Roman"/>
          <w:sz w:val="24"/>
          <w:szCs w:val="24"/>
        </w:rPr>
        <w:t>«</w:t>
      </w:r>
      <w:r w:rsidRPr="00167AE7">
        <w:rPr>
          <w:rFonts w:ascii="Times New Roman" w:hAnsi="Times New Roman" w:cs="Times New Roman"/>
          <w:sz w:val="24"/>
          <w:szCs w:val="24"/>
        </w:rPr>
        <w:t>3</w:t>
      </w:r>
      <w:r w:rsidR="003367A4" w:rsidRPr="00167AE7">
        <w:rPr>
          <w:rFonts w:ascii="Times New Roman" w:hAnsi="Times New Roman" w:cs="Times New Roman"/>
          <w:sz w:val="24"/>
          <w:szCs w:val="24"/>
        </w:rPr>
        <w:t>»</w:t>
      </w:r>
      <w:r w:rsidRPr="00167AE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167AE7">
        <w:rPr>
          <w:rFonts w:ascii="Times New Roman" w:hAnsi="Times New Roman" w:cs="Times New Roman"/>
          <w:sz w:val="24"/>
          <w:szCs w:val="24"/>
        </w:rPr>
        <w:t>«</w:t>
      </w:r>
      <w:r w:rsidRPr="00167AE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167AE7">
        <w:rPr>
          <w:rFonts w:ascii="Times New Roman" w:hAnsi="Times New Roman" w:cs="Times New Roman"/>
          <w:sz w:val="24"/>
          <w:szCs w:val="24"/>
        </w:rPr>
        <w:t>»</w:t>
      </w:r>
      <w:r w:rsidRPr="00167AE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167AE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67AE7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167AE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167AE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167AE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167AE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167AE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ab/>
      </w:r>
    </w:p>
    <w:p w:rsidR="00304807" w:rsidRPr="00167AE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7AE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167A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A16B1" w:rsidRPr="00167AE7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  <w:r w:rsidRPr="00167AE7">
        <w:rPr>
          <w:rFonts w:ascii="Times New Roman" w:hAnsi="Times New Roman" w:cs="Times New Roman"/>
        </w:rPr>
        <w:tab/>
      </w:r>
      <w:r w:rsidRPr="00167AE7">
        <w:rPr>
          <w:rFonts w:ascii="Times New Roman" w:hAnsi="Times New Roman" w:cs="Times New Roman"/>
        </w:rPr>
        <w:tab/>
      </w:r>
      <w:r w:rsidRPr="00167AE7">
        <w:rPr>
          <w:rFonts w:ascii="Times New Roman" w:hAnsi="Times New Roman" w:cs="Times New Roman"/>
        </w:rPr>
        <w:tab/>
      </w:r>
      <w:r w:rsidRPr="00167AE7">
        <w:rPr>
          <w:rFonts w:ascii="Times New Roman" w:hAnsi="Times New Roman" w:cs="Times New Roman"/>
        </w:rPr>
        <w:tab/>
      </w:r>
    </w:p>
    <w:p w:rsidR="00304807" w:rsidRPr="00167AE7" w:rsidRDefault="00304807" w:rsidP="00304807">
      <w:pPr>
        <w:rPr>
          <w:rFonts w:ascii="Times New Roman" w:hAnsi="Times New Roman" w:cs="Times New Roman"/>
        </w:rPr>
      </w:pPr>
    </w:p>
    <w:p w:rsidR="0030293D" w:rsidRPr="00167AE7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Pr="00167AE7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Pr="00167AE7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Pr="00167AE7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Pr="00167AE7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Pr="00167AE7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Pr="00167AE7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Pr="00167AE7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B59A1" w:rsidRPr="00167AE7" w:rsidRDefault="003B59A1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N 4</w:t>
      </w: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167AE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Кавказский район «Организация</w:t>
      </w: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</w:t>
      </w: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занятости детей и подростков»</w:t>
      </w:r>
    </w:p>
    <w:p w:rsidR="0030293D" w:rsidRPr="00167AE7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30293D" w:rsidRPr="00167AE7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30293D" w:rsidRPr="00167AE7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167AE7" w:rsidRPr="00167AE7" w:rsidTr="002114EF">
        <w:tc>
          <w:tcPr>
            <w:tcW w:w="7655" w:type="dxa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167AE7" w:rsidRPr="00167AE7" w:rsidTr="002114EF">
        <w:tc>
          <w:tcPr>
            <w:tcW w:w="7655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67AE7" w:rsidRPr="00167AE7" w:rsidTr="002114EF">
        <w:tc>
          <w:tcPr>
            <w:tcW w:w="7655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67AE7" w:rsidRPr="00167AE7" w:rsidTr="002114EF">
        <w:tc>
          <w:tcPr>
            <w:tcW w:w="7655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«Организация работы 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167AE7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23090,0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18786,6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4303,4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1531,1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1481,1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дневного  и круглосуточного пребывания»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4867,2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618,6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4248,6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602,7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rPr>
          <w:trHeight w:val="222"/>
        </w:trPr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167AE7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167AE7">
              <w:rPr>
                <w:rFonts w:ascii="Times New Roman" w:hAnsi="Times New Roman"/>
                <w:sz w:val="24"/>
                <w:szCs w:val="24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9484,8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9484,8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rPr>
          <w:trHeight w:val="239"/>
        </w:trPr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амбулаторно-поликлинических учреждений»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41854,0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19405,2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22448,8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3453,8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1568,8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rPr>
          <w:trHeight w:val="199"/>
        </w:trPr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5299,8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spacing w:after="0" w:line="240" w:lineRule="auto"/>
              <w:jc w:val="center"/>
              <w:rPr>
                <w:b/>
                <w:bCs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rPr>
          <w:trHeight w:val="188"/>
        </w:trPr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5299,8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spacing w:after="0" w:line="240" w:lineRule="auto"/>
              <w:jc w:val="center"/>
              <w:rPr>
                <w:b/>
                <w:bCs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30293D" w:rsidRPr="00167AE7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167AE7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167AE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87767" w:rsidRPr="00167AE7" w:rsidRDefault="0030293D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color w:val="auto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 С.В. Филатова</w:t>
      </w:r>
    </w:p>
    <w:sectPr w:rsidR="00287767" w:rsidRPr="00167AE7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60" w:rsidRDefault="00196960" w:rsidP="00A72358">
      <w:pPr>
        <w:spacing w:after="0" w:line="240" w:lineRule="auto"/>
      </w:pPr>
      <w:r>
        <w:separator/>
      </w:r>
    </w:p>
  </w:endnote>
  <w:endnote w:type="continuationSeparator" w:id="0">
    <w:p w:rsidR="00196960" w:rsidRDefault="00196960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60" w:rsidRDefault="00196960" w:rsidP="00A72358">
      <w:pPr>
        <w:spacing w:after="0" w:line="240" w:lineRule="auto"/>
      </w:pPr>
      <w:r>
        <w:separator/>
      </w:r>
    </w:p>
  </w:footnote>
  <w:footnote w:type="continuationSeparator" w:id="0">
    <w:p w:rsidR="00196960" w:rsidRDefault="00196960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3"/>
  </w:num>
  <w:num w:numId="9">
    <w:abstractNumId w:val="9"/>
  </w:num>
  <w:num w:numId="10">
    <w:abstractNumId w:val="14"/>
  </w:num>
  <w:num w:numId="11">
    <w:abstractNumId w:val="24"/>
  </w:num>
  <w:num w:numId="12">
    <w:abstractNumId w:val="18"/>
  </w:num>
  <w:num w:numId="13">
    <w:abstractNumId w:val="7"/>
  </w:num>
  <w:num w:numId="14">
    <w:abstractNumId w:val="8"/>
  </w:num>
  <w:num w:numId="15">
    <w:abstractNumId w:val="15"/>
  </w:num>
  <w:num w:numId="16">
    <w:abstractNumId w:val="20"/>
  </w:num>
  <w:num w:numId="17">
    <w:abstractNumId w:val="2"/>
  </w:num>
  <w:num w:numId="18">
    <w:abstractNumId w:val="25"/>
  </w:num>
  <w:num w:numId="19">
    <w:abstractNumId w:val="12"/>
  </w:num>
  <w:num w:numId="20">
    <w:abstractNumId w:val="13"/>
  </w:num>
  <w:num w:numId="21">
    <w:abstractNumId w:val="0"/>
  </w:num>
  <w:num w:numId="22">
    <w:abstractNumId w:val="11"/>
  </w:num>
  <w:num w:numId="23">
    <w:abstractNumId w:val="16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807"/>
    <w:rsid w:val="0001651D"/>
    <w:rsid w:val="00025B03"/>
    <w:rsid w:val="000260DE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F07FC"/>
    <w:rsid w:val="000F55C1"/>
    <w:rsid w:val="000F62E3"/>
    <w:rsid w:val="00122FB3"/>
    <w:rsid w:val="00126732"/>
    <w:rsid w:val="00140CC1"/>
    <w:rsid w:val="00147215"/>
    <w:rsid w:val="001644F1"/>
    <w:rsid w:val="00167AE7"/>
    <w:rsid w:val="001708CC"/>
    <w:rsid w:val="00175056"/>
    <w:rsid w:val="001757AC"/>
    <w:rsid w:val="001774D0"/>
    <w:rsid w:val="001862E1"/>
    <w:rsid w:val="00196960"/>
    <w:rsid w:val="001B41B9"/>
    <w:rsid w:val="001E059A"/>
    <w:rsid w:val="001F1902"/>
    <w:rsid w:val="00200662"/>
    <w:rsid w:val="00201A68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5207"/>
    <w:rsid w:val="00263838"/>
    <w:rsid w:val="00267E18"/>
    <w:rsid w:val="00272A1C"/>
    <w:rsid w:val="002834D7"/>
    <w:rsid w:val="00287767"/>
    <w:rsid w:val="002A5AD5"/>
    <w:rsid w:val="002A6408"/>
    <w:rsid w:val="002A731B"/>
    <w:rsid w:val="002A7D40"/>
    <w:rsid w:val="002B2EFD"/>
    <w:rsid w:val="002B7DF0"/>
    <w:rsid w:val="002C04B8"/>
    <w:rsid w:val="002C162C"/>
    <w:rsid w:val="002C7075"/>
    <w:rsid w:val="002D519A"/>
    <w:rsid w:val="0030293D"/>
    <w:rsid w:val="00304807"/>
    <w:rsid w:val="003058D5"/>
    <w:rsid w:val="00310B13"/>
    <w:rsid w:val="0032126A"/>
    <w:rsid w:val="003367A4"/>
    <w:rsid w:val="003434B8"/>
    <w:rsid w:val="00344111"/>
    <w:rsid w:val="00345282"/>
    <w:rsid w:val="0034563C"/>
    <w:rsid w:val="003537ED"/>
    <w:rsid w:val="0037184D"/>
    <w:rsid w:val="003820AF"/>
    <w:rsid w:val="003935A4"/>
    <w:rsid w:val="003A148D"/>
    <w:rsid w:val="003B03F4"/>
    <w:rsid w:val="003B123A"/>
    <w:rsid w:val="003B59A1"/>
    <w:rsid w:val="003B7C7B"/>
    <w:rsid w:val="003C0CD1"/>
    <w:rsid w:val="003C6F22"/>
    <w:rsid w:val="003D29A4"/>
    <w:rsid w:val="003E66C4"/>
    <w:rsid w:val="003F0AE6"/>
    <w:rsid w:val="003F3F03"/>
    <w:rsid w:val="004005A6"/>
    <w:rsid w:val="004021DD"/>
    <w:rsid w:val="00411B65"/>
    <w:rsid w:val="004120EC"/>
    <w:rsid w:val="0041512D"/>
    <w:rsid w:val="0042707C"/>
    <w:rsid w:val="00427A40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C05E5"/>
    <w:rsid w:val="004C66F3"/>
    <w:rsid w:val="004F0673"/>
    <w:rsid w:val="0050486A"/>
    <w:rsid w:val="00504D3B"/>
    <w:rsid w:val="00506961"/>
    <w:rsid w:val="00513425"/>
    <w:rsid w:val="00516062"/>
    <w:rsid w:val="00522CA0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31592"/>
    <w:rsid w:val="006318AA"/>
    <w:rsid w:val="00632EA0"/>
    <w:rsid w:val="0064106C"/>
    <w:rsid w:val="0064742B"/>
    <w:rsid w:val="00652688"/>
    <w:rsid w:val="00674C97"/>
    <w:rsid w:val="00677023"/>
    <w:rsid w:val="00696863"/>
    <w:rsid w:val="006A012E"/>
    <w:rsid w:val="006A2906"/>
    <w:rsid w:val="006B5CF6"/>
    <w:rsid w:val="006C1813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30AA5"/>
    <w:rsid w:val="007316EB"/>
    <w:rsid w:val="007528CD"/>
    <w:rsid w:val="007608B1"/>
    <w:rsid w:val="00776F3C"/>
    <w:rsid w:val="0078124D"/>
    <w:rsid w:val="00790348"/>
    <w:rsid w:val="007A48A4"/>
    <w:rsid w:val="007B70DC"/>
    <w:rsid w:val="007B7C5F"/>
    <w:rsid w:val="007D282A"/>
    <w:rsid w:val="007D46C2"/>
    <w:rsid w:val="007D5AF3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4472F"/>
    <w:rsid w:val="00845749"/>
    <w:rsid w:val="00845EB2"/>
    <w:rsid w:val="00854108"/>
    <w:rsid w:val="008578E1"/>
    <w:rsid w:val="00857D5C"/>
    <w:rsid w:val="00884359"/>
    <w:rsid w:val="00897110"/>
    <w:rsid w:val="008A6A4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72753"/>
    <w:rsid w:val="00973DB8"/>
    <w:rsid w:val="009B72CB"/>
    <w:rsid w:val="009D5859"/>
    <w:rsid w:val="00A01D49"/>
    <w:rsid w:val="00A13F9F"/>
    <w:rsid w:val="00A15A4E"/>
    <w:rsid w:val="00A218E4"/>
    <w:rsid w:val="00A26F20"/>
    <w:rsid w:val="00A4600C"/>
    <w:rsid w:val="00A46486"/>
    <w:rsid w:val="00A519FC"/>
    <w:rsid w:val="00A56D83"/>
    <w:rsid w:val="00A63F48"/>
    <w:rsid w:val="00A70C7F"/>
    <w:rsid w:val="00A72358"/>
    <w:rsid w:val="00A829D5"/>
    <w:rsid w:val="00A8609F"/>
    <w:rsid w:val="00A877C0"/>
    <w:rsid w:val="00A90E8C"/>
    <w:rsid w:val="00A91C29"/>
    <w:rsid w:val="00A95AF2"/>
    <w:rsid w:val="00AA56F6"/>
    <w:rsid w:val="00AA7E8D"/>
    <w:rsid w:val="00AB17D1"/>
    <w:rsid w:val="00AB25B0"/>
    <w:rsid w:val="00AB2F2E"/>
    <w:rsid w:val="00AB31B1"/>
    <w:rsid w:val="00AB496F"/>
    <w:rsid w:val="00AB7B5B"/>
    <w:rsid w:val="00AD067F"/>
    <w:rsid w:val="00AE220E"/>
    <w:rsid w:val="00AE6E47"/>
    <w:rsid w:val="00B02377"/>
    <w:rsid w:val="00B07868"/>
    <w:rsid w:val="00B324FF"/>
    <w:rsid w:val="00B51C56"/>
    <w:rsid w:val="00B62905"/>
    <w:rsid w:val="00B67F37"/>
    <w:rsid w:val="00BA2279"/>
    <w:rsid w:val="00BA2753"/>
    <w:rsid w:val="00BA7266"/>
    <w:rsid w:val="00BB02F5"/>
    <w:rsid w:val="00BB2409"/>
    <w:rsid w:val="00BB391C"/>
    <w:rsid w:val="00BC0A64"/>
    <w:rsid w:val="00BD175E"/>
    <w:rsid w:val="00BD4635"/>
    <w:rsid w:val="00BE1379"/>
    <w:rsid w:val="00C00C85"/>
    <w:rsid w:val="00C1042B"/>
    <w:rsid w:val="00C1418F"/>
    <w:rsid w:val="00C41E9C"/>
    <w:rsid w:val="00C44723"/>
    <w:rsid w:val="00C60D3F"/>
    <w:rsid w:val="00C72788"/>
    <w:rsid w:val="00CB1DB0"/>
    <w:rsid w:val="00CB5A5E"/>
    <w:rsid w:val="00CB6229"/>
    <w:rsid w:val="00CC0FAB"/>
    <w:rsid w:val="00CC150F"/>
    <w:rsid w:val="00CC3233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2012"/>
    <w:rsid w:val="00D32541"/>
    <w:rsid w:val="00D3584C"/>
    <w:rsid w:val="00D4041E"/>
    <w:rsid w:val="00D4152F"/>
    <w:rsid w:val="00D4506F"/>
    <w:rsid w:val="00D456F8"/>
    <w:rsid w:val="00D465DD"/>
    <w:rsid w:val="00D50294"/>
    <w:rsid w:val="00D55F69"/>
    <w:rsid w:val="00D6115D"/>
    <w:rsid w:val="00D7148C"/>
    <w:rsid w:val="00D75BEA"/>
    <w:rsid w:val="00D81E9D"/>
    <w:rsid w:val="00D9039D"/>
    <w:rsid w:val="00D920F5"/>
    <w:rsid w:val="00D962D7"/>
    <w:rsid w:val="00DA1635"/>
    <w:rsid w:val="00DA16B1"/>
    <w:rsid w:val="00DA392E"/>
    <w:rsid w:val="00DB7808"/>
    <w:rsid w:val="00DC4EE2"/>
    <w:rsid w:val="00DC5A9D"/>
    <w:rsid w:val="00DC5C12"/>
    <w:rsid w:val="00DC7CAC"/>
    <w:rsid w:val="00DF084D"/>
    <w:rsid w:val="00DF1449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79C8"/>
    <w:rsid w:val="00EA3CFF"/>
    <w:rsid w:val="00EB2B65"/>
    <w:rsid w:val="00EB54E2"/>
    <w:rsid w:val="00EC0D23"/>
    <w:rsid w:val="00ED1CD5"/>
    <w:rsid w:val="00EF0EF0"/>
    <w:rsid w:val="00EF12DE"/>
    <w:rsid w:val="00F03D73"/>
    <w:rsid w:val="00F13C49"/>
    <w:rsid w:val="00F21918"/>
    <w:rsid w:val="00F23E30"/>
    <w:rsid w:val="00F357AD"/>
    <w:rsid w:val="00F36CD3"/>
    <w:rsid w:val="00F56E56"/>
    <w:rsid w:val="00F609D2"/>
    <w:rsid w:val="00F6233F"/>
    <w:rsid w:val="00F716D7"/>
    <w:rsid w:val="00F948C9"/>
    <w:rsid w:val="00FA2585"/>
    <w:rsid w:val="00FA6AB5"/>
    <w:rsid w:val="00FC3B60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892781.0" TargetMode="External"/><Relationship Id="rId18" Type="http://schemas.openxmlformats.org/officeDocument/2006/relationships/hyperlink" Target="garantF1://36892522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36893345.0" TargetMode="External"/><Relationship Id="rId17" Type="http://schemas.openxmlformats.org/officeDocument/2006/relationships/hyperlink" Target="garantF1://3689278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3464.0" TargetMode="External"/><Relationship Id="rId20" Type="http://schemas.openxmlformats.org/officeDocument/2006/relationships/hyperlink" Target="garantF1://3689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874275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6874692.0" TargetMode="External"/><Relationship Id="rId10" Type="http://schemas.openxmlformats.org/officeDocument/2006/relationships/hyperlink" Target="garantF1://36892522.0" TargetMode="External"/><Relationship Id="rId19" Type="http://schemas.openxmlformats.org/officeDocument/2006/relationships/hyperlink" Target="garantF1://3687469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92781.0" TargetMode="External"/><Relationship Id="rId14" Type="http://schemas.openxmlformats.org/officeDocument/2006/relationships/hyperlink" Target="garantF1://36892522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33E8-D7F6-42D7-BA6E-BA4F34FF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44</Pages>
  <Words>12317</Words>
  <Characters>70208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Matyshova</cp:lastModifiedBy>
  <cp:revision>11</cp:revision>
  <cp:lastPrinted>2019-05-27T08:40:00Z</cp:lastPrinted>
  <dcterms:created xsi:type="dcterms:W3CDTF">2021-12-29T18:24:00Z</dcterms:created>
  <dcterms:modified xsi:type="dcterms:W3CDTF">2022-01-25T13:28:00Z</dcterms:modified>
</cp:coreProperties>
</file>