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5C4C33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 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D44811">
        <w:rPr>
          <w:rFonts w:ascii="Times New Roman" w:hAnsi="Times New Roman" w:cs="Times New Roman"/>
          <w:b w:val="0"/>
          <w:color w:val="auto"/>
          <w:sz w:val="28"/>
          <w:szCs w:val="28"/>
        </w:rPr>
        <w:t>, 1 апреля 2019 года</w:t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5C4C33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980"/>
      </w:tblGrid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E1033B"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E1033B"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и обратно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число школьников, охваченных малозатратными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формами отдыха и оздоровления;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5C7105" w:rsidRPr="005C4C33" w:rsidRDefault="005C7105" w:rsidP="005C7105">
            <w:pPr>
              <w:spacing w:after="0"/>
            </w:pPr>
            <w:r w:rsidRPr="005C4C33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  и  вечерних спортивных площадках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5C7105" w:rsidRPr="005C4C33" w:rsidRDefault="005C7105" w:rsidP="005C7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 в клубах по месту жительства;</w:t>
            </w:r>
          </w:p>
          <w:p w:rsidR="00304807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FD763F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5C4C33" w:rsidRDefault="00FD763F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53" w:rsidRPr="005C4C33" w:rsidRDefault="00BA2753" w:rsidP="00BA275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составляет  - </w:t>
            </w:r>
            <w:r w:rsidRPr="000D097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28 594,4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BA2753" w:rsidRPr="005C4C33" w:rsidRDefault="00BA2753" w:rsidP="00BA275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A2753" w:rsidRPr="005C4C33" w:rsidRDefault="00BA2753" w:rsidP="00BA2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 – 4780,3 тыс. рублей;</w:t>
            </w:r>
          </w:p>
          <w:p w:rsidR="00BA2753" w:rsidRPr="005C4C33" w:rsidRDefault="00BA2753" w:rsidP="00BA2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2016 год – 4542,2 тыс. рублей;</w:t>
            </w:r>
          </w:p>
          <w:p w:rsidR="00BA2753" w:rsidRPr="005C4C33" w:rsidRDefault="00BA2753" w:rsidP="00BA2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2017 год – 4 141,2 тыс. рублей;</w:t>
            </w:r>
          </w:p>
          <w:p w:rsidR="00BA2753" w:rsidRPr="005C4C33" w:rsidRDefault="00BA2753" w:rsidP="00BA2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2018 год – 4 445,7 тыс. рублей;</w:t>
            </w:r>
          </w:p>
          <w:p w:rsidR="00BA2753" w:rsidRPr="005C4C33" w:rsidRDefault="00BA2753" w:rsidP="00BA2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D2E">
              <w:rPr>
                <w:rFonts w:ascii="Times New Roman" w:hAnsi="Times New Roman"/>
                <w:color w:val="7030A0"/>
                <w:sz w:val="28"/>
                <w:szCs w:val="28"/>
              </w:rPr>
              <w:t>3 668,1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A2753" w:rsidRPr="005C4C33" w:rsidRDefault="00BA2753" w:rsidP="00BA2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D2E">
              <w:rPr>
                <w:rFonts w:ascii="Times New Roman" w:hAnsi="Times New Roman"/>
                <w:color w:val="7030A0"/>
                <w:sz w:val="28"/>
                <w:szCs w:val="28"/>
              </w:rPr>
              <w:t>3 506,0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A2753" w:rsidRPr="005C4C33" w:rsidRDefault="00BA2753" w:rsidP="00BA2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D2E">
              <w:rPr>
                <w:rFonts w:ascii="Times New Roman" w:hAnsi="Times New Roman"/>
                <w:color w:val="7030A0"/>
                <w:sz w:val="28"/>
                <w:szCs w:val="28"/>
              </w:rPr>
              <w:t>3 510,9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в том числе из средств краевого бюджета –</w:t>
            </w:r>
            <w:r w:rsidRPr="005C7457">
              <w:rPr>
                <w:rFonts w:ascii="Times New Roman" w:hAnsi="Times New Roman"/>
                <w:color w:val="7030A0"/>
                <w:sz w:val="28"/>
                <w:szCs w:val="28"/>
              </w:rPr>
              <w:t>13 </w:t>
            </w:r>
            <w:r>
              <w:rPr>
                <w:rFonts w:ascii="Times New Roman" w:hAnsi="Times New Roman"/>
                <w:color w:val="7030A0"/>
                <w:sz w:val="28"/>
                <w:szCs w:val="28"/>
              </w:rPr>
              <w:t>449</w:t>
            </w:r>
            <w:r w:rsidRPr="005C7457">
              <w:rPr>
                <w:rFonts w:ascii="Times New Roman" w:hAnsi="Times New Roman"/>
                <w:color w:val="7030A0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тысяч рублей, в том числе по годам реализации: 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 –  1974,3 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2016 год –  1802,2 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2017 год –  1885,4тыс.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2018 год –  1832,7 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Pr="00184627">
              <w:rPr>
                <w:rFonts w:ascii="Times New Roman" w:hAnsi="Times New Roman"/>
                <w:color w:val="7030A0"/>
                <w:sz w:val="28"/>
                <w:szCs w:val="28"/>
              </w:rPr>
              <w:t>1 998,1</w:t>
            </w:r>
            <w:r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</w:t>
            </w:r>
            <w:r w:rsidRPr="005C7457">
              <w:rPr>
                <w:rFonts w:ascii="Times New Roman" w:hAnsi="Times New Roman"/>
                <w:color w:val="7030A0"/>
                <w:sz w:val="28"/>
                <w:szCs w:val="28"/>
              </w:rPr>
              <w:t>1976,0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 </w:t>
            </w:r>
            <w:r w:rsidRPr="005C7457">
              <w:rPr>
                <w:rFonts w:ascii="Times New Roman" w:hAnsi="Times New Roman"/>
                <w:color w:val="7030A0"/>
                <w:sz w:val="28"/>
                <w:szCs w:val="28"/>
              </w:rPr>
              <w:t>1980,9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местного бюджета - 15144,8 тысяч рублей, в том числе по годам реализации: 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 –  2806,0 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2016 год –  2 740,0 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2017 год –  2 255,8 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2018 год –  2 613,0 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2019 год –  1670,0 тыс. рублей;</w:t>
            </w:r>
          </w:p>
          <w:p w:rsidR="00BA2753" w:rsidRPr="005C4C33" w:rsidRDefault="00BA2753" w:rsidP="00BA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2020 год –  1530,0 тыс. рублей;</w:t>
            </w:r>
          </w:p>
          <w:p w:rsidR="00FD763F" w:rsidRPr="005C4C33" w:rsidRDefault="00BA2753" w:rsidP="00BA27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2021  год – 1530,0 тыс. рублей.</w:t>
            </w:r>
          </w:p>
        </w:tc>
      </w:tr>
    </w:tbl>
    <w:p w:rsidR="00304807" w:rsidRPr="005C4C33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5C4C33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5C4C33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районе проживают свыше 25 тысяч детей. Количество детей школьного возраста составляет в 2012 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> 2013 учебном году свыше одиннадцати тысяч детей, из них оздоровлению подлежит 10722 ребенка в возрасте от 7 до 17 лет.</w:t>
      </w: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5C4C33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5C4C33" w:rsidRDefault="00304807" w:rsidP="0084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Рейтинговыми и малозатратными формами отдыха и оздоровления были охвачены в 2013 году все школьники. В том числе: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ЛДП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2056 чел. (19,4 %),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ЛТО круглосуточного пребывания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42 чел. (0,4 %),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- стационарных палаточных лагерях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1251 чел. (11,8 %),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многодневных походах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2330 чел. (21,9 %),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краткосрочных походах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16903 чел. (159,6 %),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передвижных палаточных лагерях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1240 чел. (11,7 %),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туристических слетах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6632 чел. (62,6 %),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экспедициях более 5 дней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2308 чел. (22 %),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многодневных экскурсиях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4687 чел. (44 %) (АППГ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30,3 %).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ЦЗН Кавказского района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Эдельвейс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Кавказского района и МБУ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КМЦ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Светофор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Кропоткинского городского поселения Кавказского района.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МБУ Молодежный центр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Эдельвейс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Кавказского района обеспечивает деятельность 8 клубов по месту жительства, расположенных в 8 сельских поселениях Кавказского района. МБУ КМЦ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Светофор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5C4C33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5C4C33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> 2021 годы.</w:t>
      </w:r>
    </w:p>
    <w:bookmarkEnd w:id="8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5C4C33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5C4C33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5C4C33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5C4C33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5C4C33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 xml:space="preserve">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5C4C33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5C4C33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5C4C33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5C4C33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5C4C33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5C4C33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краянаорганизацию отдыха детей в каникулярное время в лагерях дневного пребывания на базе муниципальных образовательных организаций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 распределении субсидий из краевого бюджета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hyperlink r:id="rId14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образованийКраснодарского края на реализацию мероприятий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распределении субсидий из краевого бюджета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5C4C33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5C4C33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5C4C33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1"/>
    <w:p w:rsidR="00304807" w:rsidRPr="005C4C33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5C4C33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2"/>
    <w:p w:rsidR="00FC3B60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0"/>
      <w:r w:rsidRPr="005C4C33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3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0"/>
      <w:r w:rsidRPr="005C4C33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4"/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достижение целевых показателей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5C4C33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Доклад о ходе реализации муниципальной программы должен содержать: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5C4C33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10.9. Главный распорядитель (распорядитель) бюджетных средств в пределах полномочий, установленных бюджетным законодательством Российской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Федерации:</w:t>
      </w:r>
      <w:r w:rsidRPr="005C4C33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5C4C33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5C4C33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5C4C33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5C4C33" w:rsidRDefault="00E1033B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04807" w:rsidRPr="005C4C33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5C4C33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6D01E4">
      <w:pPr>
        <w:spacing w:after="0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C4C3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304807" w:rsidRPr="005C4C33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C44723" w:rsidRPr="005C4C33" w:rsidRDefault="00C44723" w:rsidP="00C4472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Цели, задачи и целевые показатели</w:t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C44723" w:rsidRPr="005C4C33" w:rsidRDefault="00C44723" w:rsidP="00C44723"/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134"/>
        <w:gridCol w:w="142"/>
        <w:gridCol w:w="708"/>
        <w:gridCol w:w="1134"/>
        <w:gridCol w:w="1138"/>
        <w:gridCol w:w="1134"/>
        <w:gridCol w:w="1134"/>
        <w:gridCol w:w="1134"/>
        <w:gridCol w:w="1134"/>
        <w:gridCol w:w="993"/>
      </w:tblGrid>
      <w:tr w:rsidR="00C44723" w:rsidRPr="005C4C33" w:rsidTr="00A04B2D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Наименование целевого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изме-рения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5C4C3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C44723" w:rsidRPr="005C4C33" w:rsidTr="00A04B2D">
        <w:trPr>
          <w:trHeight w:val="114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C44723" w:rsidRPr="005C4C33" w:rsidTr="00A04B2D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44723" w:rsidRPr="005C4C33" w:rsidTr="00A04B2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C44723" w:rsidRPr="005C4C33" w:rsidTr="00A04B2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C44723" w:rsidRPr="005C4C33" w:rsidTr="00A04B2D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«Организация работы </w:t>
            </w:r>
            <w:r w:rsidRPr="005C4C33"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44723" w:rsidRPr="005C4C33" w:rsidTr="00A04B2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5C4C33"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C44723" w:rsidRPr="005C4C33" w:rsidTr="00A04B2D">
        <w:trPr>
          <w:trHeight w:val="19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C44723" w:rsidRPr="005C4C33" w:rsidRDefault="00C44723" w:rsidP="00A04B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C4C33"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 w:rsidRPr="005C4C33">
              <w:rPr>
                <w:rFonts w:ascii="Times New Roman" w:eastAsia="Calibri" w:hAnsi="Times New Roman" w:cs="Arial"/>
                <w:sz w:val="28"/>
                <w:szCs w:val="28"/>
              </w:rPr>
              <w:t>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C44723" w:rsidRPr="005C4C33" w:rsidTr="00A04B2D">
        <w:trPr>
          <w:trHeight w:val="92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C44723" w:rsidRPr="005C4C33" w:rsidTr="00A04B2D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44723" w:rsidRPr="005C4C33" w:rsidTr="00A04B2D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и обратно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C44723" w:rsidRPr="005C4C33" w:rsidTr="00A04B2D">
        <w:trPr>
          <w:trHeight w:val="118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</w:tr>
      <w:tr w:rsidR="00C44723" w:rsidRPr="005C4C33" w:rsidTr="00A04B2D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</w:t>
            </w: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44723" w:rsidRPr="005C4C33" w:rsidTr="00A04B2D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C44723" w:rsidRPr="005C4C33" w:rsidTr="00A04B2D">
        <w:trPr>
          <w:trHeight w:val="92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5.2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C44723" w:rsidRPr="005C4C33" w:rsidTr="00A04B2D">
        <w:trPr>
          <w:trHeight w:val="1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4723" w:rsidRPr="005C4C33" w:rsidTr="00A04B2D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C44723" w:rsidRPr="005C4C33" w:rsidTr="00A04B2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C44723" w:rsidRPr="005C4C33" w:rsidTr="00A04B2D">
        <w:trPr>
          <w:trHeight w:val="23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C44723" w:rsidRPr="005C4C33" w:rsidTr="00A04B2D">
        <w:trPr>
          <w:trHeight w:val="1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№9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C44723" w:rsidRPr="005C4C33" w:rsidTr="00A04B2D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C44723" w:rsidRPr="005C4C33" w:rsidTr="00A04B2D">
        <w:trPr>
          <w:trHeight w:val="11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04B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04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7A24" w:rsidRPr="005C4C33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  <w:vertAlign w:val="superscript"/>
        </w:rPr>
        <w:t>*</w:t>
      </w:r>
      <w:r w:rsidRPr="005C4C33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E27A24" w:rsidRPr="005C4C33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E27A24" w:rsidRPr="005C4C33" w:rsidRDefault="00E27A24" w:rsidP="00E27A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E27A24" w:rsidRPr="005C4C33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723" w:rsidRPr="005C4C33" w:rsidRDefault="00C44723" w:rsidP="00BA72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A24" w:rsidRPr="005C4C33" w:rsidRDefault="00E27A24" w:rsidP="00BA72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Заместитель главы  муниципального</w:t>
      </w:r>
    </w:p>
    <w:p w:rsidR="00E27A24" w:rsidRPr="005C4C33" w:rsidRDefault="00E27A24" w:rsidP="00BA726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</w:p>
    <w:p w:rsidR="00D75BEA" w:rsidRPr="005C4C33" w:rsidRDefault="00D75BEA" w:rsidP="004021DD">
      <w:pPr>
        <w:pStyle w:val="1"/>
        <w:rPr>
          <w:rStyle w:val="aff5"/>
          <w:b/>
          <w:color w:val="auto"/>
          <w:szCs w:val="28"/>
        </w:rPr>
      </w:pPr>
    </w:p>
    <w:p w:rsidR="00D75BEA" w:rsidRPr="005C4C33" w:rsidRDefault="00304807" w:rsidP="00D75BEA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 xml:space="preserve">Приложение </w:t>
      </w:r>
      <w:r w:rsidR="00AE6E47"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№</w:t>
      </w: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 2</w:t>
      </w: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 xml:space="preserve">к </w:t>
      </w:r>
      <w:hyperlink w:anchor="sub_1000" w:history="1">
        <w:r w:rsidRPr="005C4C33">
          <w:rPr>
            <w:rFonts w:ascii="Times New Roman" w:hAnsi="Times New Roman" w:cs="Times New Roman"/>
            <w:sz w:val="28"/>
            <w:szCs w:val="28"/>
          </w:rPr>
          <w:t>муниципальной программе</w:t>
        </w:r>
      </w:hyperlink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>муниципального образования</w:t>
      </w: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 xml:space="preserve">Кавказский район </w:t>
      </w:r>
      <w:r w:rsidR="003367A4"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«</w:t>
      </w: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Организация</w:t>
      </w:r>
      <w:r w:rsidRPr="005C4C33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>отдыха, оздоровления и занятости</w:t>
      </w:r>
      <w:r w:rsidR="00D75BEA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детей и подростков»</w:t>
      </w:r>
    </w:p>
    <w:p w:rsidR="00BA2753" w:rsidRPr="00BA2753" w:rsidRDefault="00BA2753" w:rsidP="00BA275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A2753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BA2753">
        <w:rPr>
          <w:rFonts w:ascii="Times New Roman" w:hAnsi="Times New Roman" w:cs="Times New Roman"/>
          <w:b w:val="0"/>
          <w:sz w:val="28"/>
          <w:szCs w:val="28"/>
        </w:rPr>
        <w:br/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418"/>
        <w:gridCol w:w="1276"/>
      </w:tblGrid>
      <w:tr w:rsidR="00BA2753" w:rsidRPr="00B96ECA" w:rsidTr="00252105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6945" w:type="dxa"/>
            <w:gridSpan w:val="7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муниципальной программы</w:t>
            </w: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A2753" w:rsidRPr="00B96ECA" w:rsidTr="00252105">
        <w:trPr>
          <w:trHeight w:val="337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№1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</w:t>
            </w:r>
            <w:r w:rsidRPr="00B96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питания»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A2753" w:rsidRPr="005C0CE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C0CE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17 497,3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2489,4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2563,0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2 694,0</w:t>
            </w:r>
          </w:p>
        </w:tc>
        <w:tc>
          <w:tcPr>
            <w:tcW w:w="992" w:type="dxa"/>
            <w:vAlign w:val="center"/>
          </w:tcPr>
          <w:p w:rsidR="00BA2753" w:rsidRPr="005C0CE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C0CE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2270,4</w:t>
            </w:r>
          </w:p>
        </w:tc>
        <w:tc>
          <w:tcPr>
            <w:tcW w:w="992" w:type="dxa"/>
            <w:vAlign w:val="center"/>
          </w:tcPr>
          <w:p w:rsidR="00BA2753" w:rsidRPr="005C0CE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C0CE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2348,3</w:t>
            </w:r>
          </w:p>
        </w:tc>
        <w:tc>
          <w:tcPr>
            <w:tcW w:w="992" w:type="dxa"/>
            <w:vAlign w:val="center"/>
          </w:tcPr>
          <w:p w:rsidR="00BA2753" w:rsidRPr="005C0CE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C0CE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2343,5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пребывания на базе муниципальных образовательных организаций в каникулярное время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12987,5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BA2753" w:rsidRPr="00826C40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26C40">
              <w:rPr>
                <w:rFonts w:ascii="Times New Roman" w:hAnsi="Times New Roman"/>
                <w:color w:val="7030A0"/>
                <w:sz w:val="24"/>
                <w:szCs w:val="24"/>
              </w:rPr>
              <w:t>1920,4</w:t>
            </w:r>
          </w:p>
        </w:tc>
        <w:tc>
          <w:tcPr>
            <w:tcW w:w="992" w:type="dxa"/>
          </w:tcPr>
          <w:p w:rsidR="00BA2753" w:rsidRPr="00826C40" w:rsidRDefault="00BA2753" w:rsidP="0025210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26C40">
              <w:rPr>
                <w:rFonts w:ascii="Times New Roman" w:hAnsi="Times New Roman"/>
                <w:color w:val="7030A0"/>
                <w:sz w:val="24"/>
                <w:szCs w:val="24"/>
              </w:rPr>
              <w:t>1898,3</w:t>
            </w:r>
          </w:p>
        </w:tc>
        <w:tc>
          <w:tcPr>
            <w:tcW w:w="992" w:type="dxa"/>
          </w:tcPr>
          <w:p w:rsidR="00BA2753" w:rsidRPr="00826C40" w:rsidRDefault="00BA2753" w:rsidP="0025210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26C40">
              <w:rPr>
                <w:rFonts w:ascii="Times New Roman" w:hAnsi="Times New Roman"/>
                <w:color w:val="7030A0"/>
                <w:sz w:val="24"/>
                <w:szCs w:val="24"/>
              </w:rPr>
              <w:t>1893,5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4 509,8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Мероприятие № 1.1.     «Приобретение про-дуктов питания для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A35CE0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14 669,6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2025,6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BA2753" w:rsidRPr="00D70606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70606">
              <w:rPr>
                <w:rFonts w:ascii="Times New Roman" w:hAnsi="Times New Roman"/>
                <w:color w:val="7030A0"/>
                <w:sz w:val="24"/>
                <w:szCs w:val="24"/>
              </w:rPr>
              <w:t>2133,9</w:t>
            </w:r>
          </w:p>
        </w:tc>
        <w:tc>
          <w:tcPr>
            <w:tcW w:w="992" w:type="dxa"/>
            <w:vAlign w:val="center"/>
          </w:tcPr>
          <w:p w:rsidR="00BA2753" w:rsidRPr="00D70606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70606">
              <w:rPr>
                <w:rFonts w:ascii="Times New Roman" w:hAnsi="Times New Roman"/>
                <w:color w:val="7030A0"/>
                <w:sz w:val="24"/>
                <w:szCs w:val="24"/>
              </w:rPr>
              <w:t>2109,8</w:t>
            </w:r>
          </w:p>
        </w:tc>
        <w:tc>
          <w:tcPr>
            <w:tcW w:w="992" w:type="dxa"/>
            <w:vAlign w:val="center"/>
          </w:tcPr>
          <w:p w:rsidR="00BA2753" w:rsidRPr="00D70606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70606">
              <w:rPr>
                <w:rFonts w:ascii="Times New Roman" w:hAnsi="Times New Roman"/>
                <w:color w:val="7030A0"/>
                <w:sz w:val="24"/>
                <w:szCs w:val="24"/>
              </w:rPr>
              <w:t>2104,0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D70606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12987,5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BA2753" w:rsidRPr="005C7457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BA2753" w:rsidRPr="005C7457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C7457">
              <w:rPr>
                <w:rFonts w:ascii="Times New Roman" w:hAnsi="Times New Roman"/>
                <w:color w:val="7030A0"/>
                <w:sz w:val="24"/>
                <w:szCs w:val="24"/>
              </w:rPr>
              <w:t>1920,4</w:t>
            </w:r>
          </w:p>
        </w:tc>
        <w:tc>
          <w:tcPr>
            <w:tcW w:w="992" w:type="dxa"/>
          </w:tcPr>
          <w:p w:rsidR="00BA2753" w:rsidRPr="005C7457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BA2753" w:rsidRPr="005C7457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C7457">
              <w:rPr>
                <w:rFonts w:ascii="Times New Roman" w:hAnsi="Times New Roman"/>
                <w:color w:val="7030A0"/>
                <w:sz w:val="24"/>
                <w:szCs w:val="24"/>
              </w:rPr>
              <w:t>1898,3</w:t>
            </w:r>
          </w:p>
        </w:tc>
        <w:tc>
          <w:tcPr>
            <w:tcW w:w="992" w:type="dxa"/>
          </w:tcPr>
          <w:p w:rsidR="00BA2753" w:rsidRPr="005C7457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BA2753" w:rsidRPr="005C7457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C7457">
              <w:rPr>
                <w:rFonts w:ascii="Times New Roman" w:hAnsi="Times New Roman"/>
                <w:color w:val="7030A0"/>
                <w:sz w:val="24"/>
                <w:szCs w:val="24"/>
              </w:rPr>
              <w:t>1893,5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D70606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70606">
              <w:rPr>
                <w:rFonts w:ascii="Times New Roman" w:hAnsi="Times New Roman"/>
                <w:color w:val="7030A0"/>
                <w:sz w:val="24"/>
                <w:szCs w:val="24"/>
              </w:rPr>
              <w:t>1 682,1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992" w:type="dxa"/>
            <w:vAlign w:val="center"/>
          </w:tcPr>
          <w:p w:rsidR="00BA2753" w:rsidRPr="00D70606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70606">
              <w:rPr>
                <w:rFonts w:ascii="Times New Roman" w:hAnsi="Times New Roman"/>
                <w:color w:val="7030A0"/>
                <w:sz w:val="24"/>
                <w:szCs w:val="24"/>
              </w:rPr>
              <w:t>211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BA2753" w:rsidRPr="00D70606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70606">
              <w:rPr>
                <w:rFonts w:ascii="Times New Roman" w:hAnsi="Times New Roman"/>
                <w:color w:val="7030A0"/>
                <w:sz w:val="24"/>
                <w:szCs w:val="24"/>
              </w:rPr>
              <w:t>210,5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Мероприятие № 1.2 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</w:t>
            </w: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обязательной организацией их питания»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A35CE0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35CE0">
              <w:rPr>
                <w:rFonts w:ascii="Times New Roman" w:hAnsi="Times New Roman"/>
                <w:color w:val="7030A0"/>
                <w:sz w:val="24"/>
                <w:szCs w:val="24"/>
              </w:rPr>
              <w:t>2 764,3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992" w:type="dxa"/>
            <w:vAlign w:val="center"/>
          </w:tcPr>
          <w:p w:rsidR="00BA2753" w:rsidRPr="00D70606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70606">
              <w:rPr>
                <w:rFonts w:ascii="Times New Roman" w:hAnsi="Times New Roman"/>
                <w:color w:val="7030A0"/>
                <w:sz w:val="24"/>
                <w:szCs w:val="24"/>
              </w:rPr>
              <w:t>239,0</w:t>
            </w:r>
          </w:p>
        </w:tc>
        <w:tc>
          <w:tcPr>
            <w:tcW w:w="992" w:type="dxa"/>
            <w:vAlign w:val="center"/>
          </w:tcPr>
          <w:p w:rsidR="00BA2753" w:rsidRPr="00A35CE0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35CE0">
              <w:rPr>
                <w:rFonts w:ascii="Times New Roman" w:hAnsi="Times New Roman"/>
                <w:color w:val="7030A0"/>
                <w:sz w:val="24"/>
                <w:szCs w:val="24"/>
              </w:rPr>
              <w:t>239,5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A35CE0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35CE0">
              <w:rPr>
                <w:rFonts w:ascii="Times New Roman" w:hAnsi="Times New Roman"/>
                <w:color w:val="7030A0"/>
                <w:sz w:val="24"/>
                <w:szCs w:val="24"/>
              </w:rPr>
              <w:t>2 764,3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992" w:type="dxa"/>
            <w:vAlign w:val="center"/>
          </w:tcPr>
          <w:p w:rsidR="00BA2753" w:rsidRPr="00D70606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70606">
              <w:rPr>
                <w:rFonts w:ascii="Times New Roman" w:hAnsi="Times New Roman"/>
                <w:color w:val="7030A0"/>
                <w:sz w:val="24"/>
                <w:szCs w:val="24"/>
              </w:rPr>
              <w:t>239,0</w:t>
            </w:r>
          </w:p>
        </w:tc>
        <w:tc>
          <w:tcPr>
            <w:tcW w:w="992" w:type="dxa"/>
            <w:vAlign w:val="center"/>
          </w:tcPr>
          <w:p w:rsidR="00BA2753" w:rsidRPr="00A35CE0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35CE0">
              <w:rPr>
                <w:rFonts w:ascii="Times New Roman" w:hAnsi="Times New Roman"/>
                <w:color w:val="7030A0"/>
                <w:sz w:val="24"/>
                <w:szCs w:val="24"/>
              </w:rPr>
              <w:t>239,5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 1.3. «Оплата разницы сто-имости между свежи-ми овощами и овощ-ной полуфабрикатной продукцией»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№2 «Организация   рабо-ты «Лагерей труда и отдыха  дневного  и круглосуточного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и круглосуточного пребывания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 2.1  «Организация пита-ния в  «Лагерях труда и отдыха» дневного пребывания на базе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Мероприятие № 2.2  «Приобретение путе-вок в  «Лагерь труда и отдыха» круглосуточ-ного  пребывания в оздоровительных учреждениях Краснодарского края»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410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№3 «Организация отдыха детей в краевых и </w:t>
            </w:r>
            <w:r w:rsidRPr="00B96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муниципальных профильных сменах   в оздоровительных учреждениях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3 820,6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522,4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517,7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517,7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527,4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Отдел молодежн</w:t>
            </w: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ой политики администрации МО Кавказский район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980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3  358,5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 3.1.«Приобретение  путевок в краевые профильные смены»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 3.2.«Приобретение  путевок в муниципальные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 3.3. «Приобретение турис-тической услуги для проведения муници-пальной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424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Мероприятие № 3.4. «Осуществление </w:t>
            </w: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отдельных государственных полномочий по оплате проезда </w:t>
            </w:r>
            <w:r w:rsidRPr="00B96ECA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B96E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D70606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0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</w:t>
            </w:r>
            <w:r w:rsidRPr="00D70606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подростков к месту лечения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D70606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D70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МО Кавказский район </w:t>
            </w:r>
          </w:p>
        </w:tc>
      </w:tr>
      <w:tr w:rsidR="00BA2753" w:rsidRPr="00B96ECA" w:rsidTr="00252105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2753" w:rsidRPr="00B96ECA" w:rsidRDefault="00BA2753" w:rsidP="00252105">
            <w:pPr>
              <w:spacing w:line="240" w:lineRule="auto"/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1483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№4 «Организация мало-затратных форм отдыха:  туристиче-ских слётов, палаточных лагерей,  многодневных и однодневных походов, много-дневных и одноднев-ных  экспедиций,  участие в соревнова-ниях, конкурсах и мероприятиях туристско-краеведческой направленности </w:t>
            </w:r>
            <w:r w:rsidRPr="00B96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(круглогодично)»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5 728,9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1012,3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b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b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b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физиче-ской культуре и спорту, отдел культуры администрации МО Кавказский район</w:t>
            </w:r>
          </w:p>
        </w:tc>
      </w:tr>
      <w:tr w:rsidR="00BA2753" w:rsidRPr="00B96ECA" w:rsidTr="00252105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1780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5 728,9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697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Мероприятие № 4.1. «Приобретение набо-ра продуктов питания для участия в  турис-тических слетах, пала-точных лагерях меро-приятиях туристско – краеведческой направленности» (круглогодично)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 4.2. «Оплата аренды авто-транспортных средств сторонним поставщи-кам за организацию доставки детей  к местам отдыха и обратно, к местам проведения  массовых мероприятий, приобретение билетов» (кругло-годично)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109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Мероприятие № 4.3. «Оплата ГСМ»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2 938,9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993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627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2 938,9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993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FFFFFF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 4.4.«Приобретение грамот, кубков, призов победителей  спортивных соревнований»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BA2753" w:rsidRPr="00B96ECA" w:rsidTr="00252105">
        <w:trPr>
          <w:trHeight w:val="689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990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№4.5.</w:t>
            </w:r>
          </w:p>
          <w:p w:rsidR="00BA2753" w:rsidRPr="00D70606" w:rsidRDefault="00BA2753" w:rsidP="0025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606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  <w:r w:rsidRPr="00D70606">
              <w:rPr>
                <w:rFonts w:ascii="Times New Roman" w:hAnsi="Times New Roman"/>
                <w:sz w:val="24"/>
                <w:szCs w:val="24"/>
              </w:rPr>
              <w:t xml:space="preserve">детей, участников творческих коллективов учреждений культуры, учащихся школ дополнительного образования, воспитанников клубов  в досуговых и зрелищных заведениях, культурно-массовых учреждениях, доставка детей к </w:t>
            </w:r>
            <w:r w:rsidRPr="00D70606">
              <w:rPr>
                <w:rFonts w:ascii="Times New Roman" w:hAnsi="Times New Roman"/>
                <w:sz w:val="24"/>
                <w:szCs w:val="24"/>
              </w:rPr>
              <w:lastRenderedPageBreak/>
              <w:t>местам отдыха и обратно, к местам проведения мероприятий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№4.6. Транспортные услуги (приобретение ГСМ)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475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« Организация  экскурсий по краю, за пределами края, за пределами РФ»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 5.1 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642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Мероприятие № 6.1 «Приобретение гра-мот, кубков, призов </w:t>
            </w: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для  проведения куль-турно-массовых меро-приятий в период ор-ганизации досуговой занятости детей» (круглогодично)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1292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№7 «Оздоровление под-ростков в возрасте от 14 до 17 лет в про-фильных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Оздоровление  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BA2753" w:rsidRPr="00B96ECA" w:rsidTr="00252105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№7.1. 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b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b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  <w:rPr>
                <w:b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1124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jc w:val="center"/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 8.1.     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8.2.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Мероприятие №8.2. «Заработная плата организаторов досуга на дворовых площадках по месту жительства»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№9«Оздоровление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 460,0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    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Амбулаторное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оздоровление детей с хроническими паталогиями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Отдел здравохранения администрации МО Кавказский район</w:t>
            </w:r>
          </w:p>
        </w:tc>
      </w:tr>
      <w:tr w:rsidR="00BA2753" w:rsidRPr="00B96ECA" w:rsidTr="0025210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1016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460,0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Мероприятие № 9.1.  «Приобретение медикаментов для </w:t>
            </w: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индивидуального  лечения детей, состоя-щих на диспансерном учете,  в условиях дневного стационара детской поликлиники МБУЗ «КГБ» 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МБУ «Кропоткинская </w:t>
            </w: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городская больница» </w:t>
            </w:r>
          </w:p>
        </w:tc>
      </w:tr>
      <w:tr w:rsidR="00BA2753" w:rsidRPr="00B96ECA" w:rsidTr="00252105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1343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Мероприятие №9.2. «Приобретение меди-каментов для индиви-дуального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МБУ «Кавказская районная больница» </w:t>
            </w:r>
          </w:p>
        </w:tc>
      </w:tr>
      <w:tr w:rsidR="00BA2753" w:rsidRPr="00B96ECA" w:rsidTr="0025210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 200,0 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BA2753" w:rsidRPr="00B96ECA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96ECA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8D3D2E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D3D2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28 594,4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4 141,2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ECA">
              <w:rPr>
                <w:rFonts w:ascii="Times New Roman" w:hAnsi="Times New Roman"/>
                <w:b/>
                <w:sz w:val="24"/>
                <w:szCs w:val="24"/>
              </w:rPr>
              <w:t>4 445,7</w:t>
            </w:r>
          </w:p>
        </w:tc>
        <w:tc>
          <w:tcPr>
            <w:tcW w:w="992" w:type="dxa"/>
            <w:vAlign w:val="center"/>
          </w:tcPr>
          <w:p w:rsidR="00BA2753" w:rsidRPr="008D3D2E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D3D2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3668,1</w:t>
            </w:r>
          </w:p>
        </w:tc>
        <w:tc>
          <w:tcPr>
            <w:tcW w:w="992" w:type="dxa"/>
            <w:vAlign w:val="center"/>
          </w:tcPr>
          <w:p w:rsidR="00BA2753" w:rsidRPr="008D3D2E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D3D2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3 506,0</w:t>
            </w:r>
          </w:p>
        </w:tc>
        <w:tc>
          <w:tcPr>
            <w:tcW w:w="992" w:type="dxa"/>
            <w:vAlign w:val="center"/>
          </w:tcPr>
          <w:p w:rsidR="00BA2753" w:rsidRPr="008D3D2E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D3D2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3 510,9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8D3D2E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D3D2E">
              <w:rPr>
                <w:rFonts w:ascii="Times New Roman" w:hAnsi="Times New Roman"/>
                <w:color w:val="7030A0"/>
                <w:sz w:val="24"/>
                <w:szCs w:val="24"/>
              </w:rPr>
              <w:t>13 449,6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1832,7</w:t>
            </w:r>
          </w:p>
        </w:tc>
        <w:tc>
          <w:tcPr>
            <w:tcW w:w="992" w:type="dxa"/>
            <w:vAlign w:val="center"/>
          </w:tcPr>
          <w:p w:rsidR="00BA2753" w:rsidRPr="008D3D2E" w:rsidRDefault="00BA2753" w:rsidP="002521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2E">
              <w:rPr>
                <w:rFonts w:ascii="Times New Roman" w:hAnsi="Times New Roman"/>
                <w:color w:val="7030A0"/>
                <w:sz w:val="24"/>
                <w:szCs w:val="24"/>
              </w:rPr>
              <w:t>1 998,1</w:t>
            </w:r>
          </w:p>
        </w:tc>
        <w:tc>
          <w:tcPr>
            <w:tcW w:w="992" w:type="dxa"/>
            <w:vAlign w:val="center"/>
          </w:tcPr>
          <w:p w:rsidR="00BA2753" w:rsidRPr="008D3D2E" w:rsidRDefault="00BA2753" w:rsidP="00252105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D3D2E">
              <w:rPr>
                <w:rFonts w:ascii="Times New Roman" w:hAnsi="Times New Roman"/>
                <w:color w:val="7030A0"/>
                <w:sz w:val="24"/>
                <w:szCs w:val="24"/>
              </w:rPr>
              <w:t>1 976,0</w:t>
            </w:r>
          </w:p>
        </w:tc>
        <w:tc>
          <w:tcPr>
            <w:tcW w:w="992" w:type="dxa"/>
            <w:vAlign w:val="center"/>
          </w:tcPr>
          <w:p w:rsidR="00BA2753" w:rsidRPr="008D3D2E" w:rsidRDefault="00BA2753" w:rsidP="00252105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D3D2E">
              <w:rPr>
                <w:rFonts w:ascii="Times New Roman" w:hAnsi="Times New Roman"/>
                <w:color w:val="7030A0"/>
                <w:sz w:val="24"/>
                <w:szCs w:val="24"/>
              </w:rPr>
              <w:t>1 980,9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53" w:rsidRPr="00B96ECA" w:rsidTr="00252105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15 144,8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2255,8</w:t>
            </w:r>
          </w:p>
        </w:tc>
        <w:tc>
          <w:tcPr>
            <w:tcW w:w="993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2 613,0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1530,0</w:t>
            </w:r>
          </w:p>
        </w:tc>
        <w:tc>
          <w:tcPr>
            <w:tcW w:w="992" w:type="dxa"/>
            <w:vAlign w:val="center"/>
          </w:tcPr>
          <w:p w:rsidR="00BA2753" w:rsidRPr="00B96ECA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CA">
              <w:rPr>
                <w:rFonts w:ascii="Times New Roman" w:hAnsi="Times New Roman"/>
                <w:sz w:val="24"/>
                <w:szCs w:val="24"/>
              </w:rPr>
              <w:t>1530,0</w:t>
            </w:r>
          </w:p>
        </w:tc>
        <w:tc>
          <w:tcPr>
            <w:tcW w:w="1418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753" w:rsidRPr="00B96ECA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753" w:rsidRPr="00B96ECA" w:rsidRDefault="00BA2753" w:rsidP="00BA275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753" w:rsidRPr="00B96ECA" w:rsidRDefault="00BA2753" w:rsidP="00BA275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753" w:rsidRPr="00B96ECA" w:rsidRDefault="00BA2753" w:rsidP="00BA275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723" w:rsidRPr="005C4C33" w:rsidRDefault="00C44723" w:rsidP="00C4472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A7266" w:rsidRPr="005C4C33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639" w:rsidRPr="005C4C33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>З</w:t>
      </w:r>
      <w:r w:rsidR="000D3639" w:rsidRPr="005C4C33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0D3639" w:rsidRPr="005C4C33" w:rsidRDefault="000D3639" w:rsidP="000D3639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образования </w:t>
      </w:r>
      <w:r w:rsidRPr="005C4C33">
        <w:rPr>
          <w:rFonts w:ascii="Times New Roman" w:hAnsi="Times New Roman"/>
          <w:sz w:val="28"/>
        </w:rPr>
        <w:t>Кавказский район</w:t>
      </w:r>
      <w:r w:rsidRPr="005C4C33"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Филатова</w:t>
      </w:r>
    </w:p>
    <w:p w:rsidR="000D3639" w:rsidRPr="005C4C33" w:rsidRDefault="000D3639" w:rsidP="000D3639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D763F" w:rsidRPr="005C4C33" w:rsidRDefault="00FD763F" w:rsidP="00FD763F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B6229" w:rsidRPr="005C4C33" w:rsidRDefault="00CB6229" w:rsidP="00CB6229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A16B1" w:rsidRPr="005C4C33" w:rsidRDefault="00DA16B1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5" w:name="sub_3000"/>
    </w:p>
    <w:p w:rsidR="00304807" w:rsidRPr="005C4C33" w:rsidRDefault="00304807" w:rsidP="00D75BEA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3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C4C3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bookmarkEnd w:id="25"/>
    <w:p w:rsidR="00304807" w:rsidRPr="005C4C33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4C33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4C33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4C33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5C4C33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367A4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5C4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5C4C33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5C4C33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2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>;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3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5C4C33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5C4C33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5C4C33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5C4C33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5C4C33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5C4C33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5C4C33">
        <w:rPr>
          <w:rFonts w:ascii="Times New Roman" w:hAnsi="Times New Roman" w:cs="Times New Roman"/>
          <w:sz w:val="28"/>
          <w:szCs w:val="28"/>
        </w:rPr>
        <w:tab/>
      </w:r>
      <w:r w:rsidR="00DA16B1" w:rsidRPr="005C4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С.В.Филатова   </w:t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</w:p>
    <w:p w:rsidR="00304807" w:rsidRPr="005C4C33" w:rsidRDefault="00304807" w:rsidP="00304807">
      <w:pPr>
        <w:rPr>
          <w:rFonts w:ascii="Times New Roman" w:hAnsi="Times New Roman" w:cs="Times New Roman"/>
        </w:rPr>
      </w:pPr>
    </w:p>
    <w:p w:rsidR="00304807" w:rsidRPr="005C4C33" w:rsidRDefault="00304807" w:rsidP="00304807">
      <w:pPr>
        <w:rPr>
          <w:rFonts w:ascii="Times New Roman" w:hAnsi="Times New Roman" w:cs="Times New Roman"/>
        </w:rPr>
      </w:pPr>
    </w:p>
    <w:p w:rsidR="00304807" w:rsidRPr="005C4C33" w:rsidRDefault="00304807" w:rsidP="00304807">
      <w:pPr>
        <w:rPr>
          <w:rFonts w:ascii="Times New Roman" w:hAnsi="Times New Roman" w:cs="Times New Roman"/>
        </w:rPr>
      </w:pPr>
    </w:p>
    <w:p w:rsidR="00DA16B1" w:rsidRPr="005C4C33" w:rsidRDefault="00DA16B1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6B1" w:rsidRPr="005C4C33" w:rsidRDefault="00DA16B1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6B1" w:rsidRPr="005C4C33" w:rsidRDefault="00DA16B1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6B1" w:rsidRPr="005C4C33" w:rsidRDefault="00DA16B1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E1033B" w:rsidRPr="005C4C33" w:rsidRDefault="00E1033B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E1033B" w:rsidRPr="005C4C33" w:rsidRDefault="00E1033B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4807" w:rsidRPr="005C4C33" w:rsidRDefault="00304807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4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C4C3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E1033B" w:rsidRPr="005C4C33" w:rsidRDefault="00E1033B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753" w:rsidRPr="005C4C33" w:rsidRDefault="00BA2753" w:rsidP="00BA2753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 «Организация отдыха, оздоровления</w:t>
      </w:r>
    </w:p>
    <w:p w:rsidR="00BA2753" w:rsidRPr="005C4C33" w:rsidRDefault="00BA2753" w:rsidP="00BA2753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и занятости детей и подростков» </w:t>
      </w:r>
    </w:p>
    <w:p w:rsidR="00BA2753" w:rsidRPr="005C4C33" w:rsidRDefault="00BA2753" w:rsidP="00BA2753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7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BA2753" w:rsidRPr="00BA2753" w:rsidTr="00252105">
        <w:trPr>
          <w:trHeight w:val="26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2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финан-сиро-вания,</w:t>
            </w:r>
          </w:p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2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тыс.руб.</w:t>
            </w:r>
          </w:p>
        </w:tc>
        <w:tc>
          <w:tcPr>
            <w:tcW w:w="7513" w:type="dxa"/>
            <w:gridSpan w:val="7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2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</w:tr>
      <w:tr w:rsidR="00BA2753" w:rsidRPr="00BA2753" w:rsidTr="00252105">
        <w:tc>
          <w:tcPr>
            <w:tcW w:w="710" w:type="dxa"/>
            <w:vMerge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134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2019 од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BA2753" w:rsidRPr="00BA2753" w:rsidTr="00252105">
        <w:tc>
          <w:tcPr>
            <w:tcW w:w="710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2753" w:rsidRPr="00BA2753" w:rsidTr="00252105">
        <w:trPr>
          <w:trHeight w:val="5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Основное мероприятие №1</w:t>
            </w:r>
          </w:p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418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17 497,3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2489,4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2563,0</w:t>
            </w:r>
          </w:p>
        </w:tc>
        <w:tc>
          <w:tcPr>
            <w:tcW w:w="1134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2270,4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2348,3</w:t>
            </w:r>
          </w:p>
        </w:tc>
        <w:tc>
          <w:tcPr>
            <w:tcW w:w="993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2343,5</w:t>
            </w:r>
          </w:p>
        </w:tc>
      </w:tr>
      <w:tr w:rsidR="00BA2753" w:rsidRPr="00BA2753" w:rsidTr="00252105">
        <w:tc>
          <w:tcPr>
            <w:tcW w:w="710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color w:val="7030A0"/>
                <w:sz w:val="24"/>
                <w:szCs w:val="24"/>
              </w:rPr>
              <w:t>12987,5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1134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color w:val="7030A0"/>
                <w:sz w:val="24"/>
                <w:szCs w:val="24"/>
              </w:rPr>
              <w:t>1920,4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color w:val="7030A0"/>
                <w:sz w:val="24"/>
                <w:szCs w:val="24"/>
              </w:rPr>
              <w:t>1898,3</w:t>
            </w:r>
          </w:p>
        </w:tc>
        <w:tc>
          <w:tcPr>
            <w:tcW w:w="993" w:type="dxa"/>
          </w:tcPr>
          <w:p w:rsidR="00BA2753" w:rsidRPr="00BA2753" w:rsidRDefault="00BA2753" w:rsidP="0025210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color w:val="7030A0"/>
                <w:sz w:val="24"/>
                <w:szCs w:val="24"/>
              </w:rPr>
              <w:t>1893,5</w:t>
            </w:r>
          </w:p>
        </w:tc>
      </w:tr>
      <w:tr w:rsidR="00BA2753" w:rsidRPr="00BA2753" w:rsidTr="00252105">
        <w:tc>
          <w:tcPr>
            <w:tcW w:w="710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4 509,8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BA2753" w:rsidRPr="00BA2753" w:rsidTr="00252105">
        <w:tc>
          <w:tcPr>
            <w:tcW w:w="710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Основное мероприятие №2 «Организация   работы «Лагерей труда и отдыха дневного  и круглосуточного пребывания»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A2753" w:rsidRPr="00BA2753" w:rsidTr="00252105">
        <w:tc>
          <w:tcPr>
            <w:tcW w:w="710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2753" w:rsidRPr="00BA2753" w:rsidTr="00252105">
        <w:tc>
          <w:tcPr>
            <w:tcW w:w="710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2753" w:rsidRPr="00BA2753" w:rsidTr="00252105">
        <w:tc>
          <w:tcPr>
            <w:tcW w:w="710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№3 «Организация </w:t>
            </w:r>
            <w:r w:rsidRPr="00BA2753">
              <w:rPr>
                <w:rFonts w:ascii="Times New Roman" w:hAnsi="Times New Roman"/>
                <w:sz w:val="24"/>
                <w:szCs w:val="24"/>
              </w:rPr>
              <w:lastRenderedPageBreak/>
              <w:t>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3 820,6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522,4</w:t>
            </w:r>
          </w:p>
        </w:tc>
        <w:tc>
          <w:tcPr>
            <w:tcW w:w="1134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517,7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517,7</w:t>
            </w:r>
          </w:p>
        </w:tc>
        <w:tc>
          <w:tcPr>
            <w:tcW w:w="993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527,4</w:t>
            </w:r>
          </w:p>
        </w:tc>
      </w:tr>
      <w:tr w:rsidR="00BA2753" w:rsidRPr="00BA2753" w:rsidTr="00252105">
        <w:tc>
          <w:tcPr>
            <w:tcW w:w="710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2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993" w:type="dxa"/>
            <w:vAlign w:val="center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</w:tr>
      <w:tr w:rsidR="00BA2753" w:rsidRPr="00BA2753" w:rsidTr="00252105">
        <w:trPr>
          <w:trHeight w:val="559"/>
        </w:trPr>
        <w:tc>
          <w:tcPr>
            <w:tcW w:w="710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3 358,5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993" w:type="dxa"/>
          </w:tcPr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A2753" w:rsidRDefault="00BA2753" w:rsidP="0025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BA2753" w:rsidRPr="00BA2753" w:rsidTr="00252105">
        <w:tc>
          <w:tcPr>
            <w:tcW w:w="710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Основное мероприятие №4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5728,9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1012,3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jc w:val="center"/>
              <w:rPr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jc w:val="center"/>
              <w:rPr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BA2753" w:rsidRPr="00BA2753" w:rsidRDefault="00BA2753" w:rsidP="00252105">
            <w:pPr>
              <w:jc w:val="center"/>
              <w:rPr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</w:tr>
      <w:tr w:rsidR="00BA2753" w:rsidRPr="00BA2753" w:rsidTr="00252105">
        <w:tc>
          <w:tcPr>
            <w:tcW w:w="710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2753" w:rsidRPr="00BA2753" w:rsidTr="00252105">
        <w:tc>
          <w:tcPr>
            <w:tcW w:w="710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5728,9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jc w:val="center"/>
              <w:rPr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BA2753" w:rsidRPr="00BA2753" w:rsidRDefault="00BA2753" w:rsidP="00252105">
            <w:pPr>
              <w:jc w:val="center"/>
              <w:rPr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BA2753" w:rsidRPr="00BA2753" w:rsidRDefault="00BA2753" w:rsidP="00252105">
            <w:pPr>
              <w:jc w:val="center"/>
              <w:rPr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</w:tr>
      <w:tr w:rsidR="00BA2753" w:rsidRPr="00BA2753" w:rsidTr="002521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Основное мероприятие № 5 «Организация  экскурсий по краю, за пределами края, за пределами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A2753" w:rsidRPr="00BA2753" w:rsidTr="002521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A2753" w:rsidRPr="00BA2753" w:rsidTr="002521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Основное мероприятие №7«Оздоровление подростков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возрасте от 14 до 17 лет в про</w:t>
            </w:r>
            <w:r w:rsidRPr="00BA2753">
              <w:rPr>
                <w:rFonts w:ascii="Times New Roman" w:hAnsi="Times New Roman"/>
                <w:sz w:val="24"/>
                <w:szCs w:val="24"/>
              </w:rPr>
              <w:t>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A2753" w:rsidRPr="00BA2753" w:rsidTr="002521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2753" w:rsidRPr="00BA2753" w:rsidTr="00252105">
        <w:trPr>
          <w:trHeight w:val="4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BA2753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lastRenderedPageBreak/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2753" w:rsidRPr="00BA2753" w:rsidTr="00252105">
        <w:trPr>
          <w:trHeight w:val="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Основное мероприятие №9 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53" w:rsidRPr="00BA2753" w:rsidRDefault="00BA2753" w:rsidP="00252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BA2753" w:rsidRPr="00BA2753" w:rsidTr="002521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28 594,4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4 141,2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sz w:val="24"/>
                <w:szCs w:val="24"/>
              </w:rPr>
              <w:t>4 445,7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3668,1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3 506,0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3 510,9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color w:val="7030A0"/>
                <w:sz w:val="24"/>
                <w:szCs w:val="24"/>
              </w:rPr>
              <w:t>13 449,6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color w:val="7030A0"/>
                <w:sz w:val="24"/>
                <w:szCs w:val="24"/>
              </w:rPr>
              <w:t>1 998,1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color w:val="7030A0"/>
                <w:sz w:val="24"/>
                <w:szCs w:val="24"/>
              </w:rPr>
              <w:t>1 976,0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color w:val="7030A0"/>
                <w:sz w:val="24"/>
                <w:szCs w:val="24"/>
              </w:rPr>
              <w:t>1 980,9</w:t>
            </w:r>
          </w:p>
        </w:tc>
      </w:tr>
      <w:tr w:rsidR="00BA2753" w:rsidRPr="00BA2753" w:rsidTr="0025210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15 144,8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53" w:rsidRPr="00BA2753" w:rsidRDefault="00BA2753" w:rsidP="00252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2 613,0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1530,0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3" w:rsidRPr="00BA2753" w:rsidRDefault="00BA2753" w:rsidP="0025210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53">
              <w:rPr>
                <w:rFonts w:ascii="Times New Roman" w:hAnsi="Times New Roman"/>
                <w:sz w:val="24"/>
                <w:szCs w:val="24"/>
              </w:rPr>
              <w:t>1530,0</w:t>
            </w:r>
          </w:p>
        </w:tc>
      </w:tr>
    </w:tbl>
    <w:p w:rsidR="00E1033B" w:rsidRPr="00BA2753" w:rsidRDefault="00E1033B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753" w:rsidRDefault="00BA2753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753" w:rsidRDefault="00BA2753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753" w:rsidRDefault="00BA2753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266" w:rsidRPr="00BA2753" w:rsidRDefault="00BA7266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2753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BA7266" w:rsidRPr="00BA2753" w:rsidRDefault="00BA7266" w:rsidP="008101F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A2753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  <w:bookmarkStart w:id="26" w:name="_GoBack"/>
      <w:bookmarkEnd w:id="26"/>
    </w:p>
    <w:sectPr w:rsidR="00BA7266" w:rsidRPr="00BA275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525" w:rsidRDefault="00790525" w:rsidP="00A72358">
      <w:pPr>
        <w:spacing w:after="0" w:line="240" w:lineRule="auto"/>
      </w:pPr>
      <w:r>
        <w:separator/>
      </w:r>
    </w:p>
  </w:endnote>
  <w:endnote w:type="continuationSeparator" w:id="1">
    <w:p w:rsidR="00790525" w:rsidRDefault="00790525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525" w:rsidRDefault="00790525" w:rsidP="00A72358">
      <w:pPr>
        <w:spacing w:after="0" w:line="240" w:lineRule="auto"/>
      </w:pPr>
      <w:r>
        <w:separator/>
      </w:r>
    </w:p>
  </w:footnote>
  <w:footnote w:type="continuationSeparator" w:id="1">
    <w:p w:rsidR="00790525" w:rsidRDefault="00790525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2"/>
  </w:num>
  <w:num w:numId="5">
    <w:abstractNumId w:val="12"/>
  </w:num>
  <w:num w:numId="6">
    <w:abstractNumId w:val="14"/>
  </w:num>
  <w:num w:numId="7">
    <w:abstractNumId w:val="17"/>
  </w:num>
  <w:num w:numId="8">
    <w:abstractNumId w:val="1"/>
  </w:num>
  <w:num w:numId="9">
    <w:abstractNumId w:val="6"/>
  </w:num>
  <w:num w:numId="10">
    <w:abstractNumId w:val="10"/>
  </w:num>
  <w:num w:numId="11">
    <w:abstractNumId w:val="18"/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  <w:num w:numId="16">
    <w:abstractNumId w:val="15"/>
  </w:num>
  <w:num w:numId="17">
    <w:abstractNumId w:val="0"/>
  </w:num>
  <w:num w:numId="18">
    <w:abstractNumId w:val="19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260DE"/>
    <w:rsid w:val="0007132C"/>
    <w:rsid w:val="000D3639"/>
    <w:rsid w:val="00175056"/>
    <w:rsid w:val="001757AC"/>
    <w:rsid w:val="001E059A"/>
    <w:rsid w:val="00201A68"/>
    <w:rsid w:val="00213259"/>
    <w:rsid w:val="00215C46"/>
    <w:rsid w:val="00234314"/>
    <w:rsid w:val="00244E4D"/>
    <w:rsid w:val="00255207"/>
    <w:rsid w:val="00263838"/>
    <w:rsid w:val="002834D7"/>
    <w:rsid w:val="002A5AD5"/>
    <w:rsid w:val="00304807"/>
    <w:rsid w:val="0032126A"/>
    <w:rsid w:val="003367A4"/>
    <w:rsid w:val="003434B8"/>
    <w:rsid w:val="00344111"/>
    <w:rsid w:val="00345282"/>
    <w:rsid w:val="003537ED"/>
    <w:rsid w:val="003B03F4"/>
    <w:rsid w:val="004021DD"/>
    <w:rsid w:val="0041512D"/>
    <w:rsid w:val="00457DF6"/>
    <w:rsid w:val="00486629"/>
    <w:rsid w:val="00486BD7"/>
    <w:rsid w:val="004C05E5"/>
    <w:rsid w:val="00516062"/>
    <w:rsid w:val="00522CA0"/>
    <w:rsid w:val="005270A6"/>
    <w:rsid w:val="00574B20"/>
    <w:rsid w:val="005C4C33"/>
    <w:rsid w:val="005C7105"/>
    <w:rsid w:val="005C722A"/>
    <w:rsid w:val="00602704"/>
    <w:rsid w:val="006111AB"/>
    <w:rsid w:val="0062650F"/>
    <w:rsid w:val="0064106C"/>
    <w:rsid w:val="00652688"/>
    <w:rsid w:val="00674C97"/>
    <w:rsid w:val="006A012E"/>
    <w:rsid w:val="006A2906"/>
    <w:rsid w:val="006C5B77"/>
    <w:rsid w:val="006C7E6A"/>
    <w:rsid w:val="006D01E4"/>
    <w:rsid w:val="00701CBA"/>
    <w:rsid w:val="00703A00"/>
    <w:rsid w:val="00707914"/>
    <w:rsid w:val="007223AF"/>
    <w:rsid w:val="0072271B"/>
    <w:rsid w:val="00730AA5"/>
    <w:rsid w:val="007316EB"/>
    <w:rsid w:val="007528CD"/>
    <w:rsid w:val="007608B1"/>
    <w:rsid w:val="0078124D"/>
    <w:rsid w:val="00790348"/>
    <w:rsid w:val="00790525"/>
    <w:rsid w:val="007B7C5F"/>
    <w:rsid w:val="007C2DC5"/>
    <w:rsid w:val="007E6E98"/>
    <w:rsid w:val="0080326C"/>
    <w:rsid w:val="008101F3"/>
    <w:rsid w:val="00821428"/>
    <w:rsid w:val="0084472F"/>
    <w:rsid w:val="00845749"/>
    <w:rsid w:val="008578E1"/>
    <w:rsid w:val="00857D5C"/>
    <w:rsid w:val="00897110"/>
    <w:rsid w:val="008E54BE"/>
    <w:rsid w:val="008F06C8"/>
    <w:rsid w:val="0094238D"/>
    <w:rsid w:val="00973DB8"/>
    <w:rsid w:val="00A26F20"/>
    <w:rsid w:val="00A70C7F"/>
    <w:rsid w:val="00A72358"/>
    <w:rsid w:val="00A829D5"/>
    <w:rsid w:val="00AE220E"/>
    <w:rsid w:val="00AE6E47"/>
    <w:rsid w:val="00B324FF"/>
    <w:rsid w:val="00BA2753"/>
    <w:rsid w:val="00BA7266"/>
    <w:rsid w:val="00BB2409"/>
    <w:rsid w:val="00C00C85"/>
    <w:rsid w:val="00C44723"/>
    <w:rsid w:val="00CB1DB0"/>
    <w:rsid w:val="00CB6229"/>
    <w:rsid w:val="00CC3233"/>
    <w:rsid w:val="00CD5DBE"/>
    <w:rsid w:val="00D02BDC"/>
    <w:rsid w:val="00D17BD1"/>
    <w:rsid w:val="00D30BDC"/>
    <w:rsid w:val="00D44811"/>
    <w:rsid w:val="00D456F8"/>
    <w:rsid w:val="00D50294"/>
    <w:rsid w:val="00D6115D"/>
    <w:rsid w:val="00D75BEA"/>
    <w:rsid w:val="00D81E9D"/>
    <w:rsid w:val="00DA1635"/>
    <w:rsid w:val="00DA16B1"/>
    <w:rsid w:val="00DB7808"/>
    <w:rsid w:val="00DC5C12"/>
    <w:rsid w:val="00DF4273"/>
    <w:rsid w:val="00E1033B"/>
    <w:rsid w:val="00E27A24"/>
    <w:rsid w:val="00E34473"/>
    <w:rsid w:val="00E7062A"/>
    <w:rsid w:val="00E825CE"/>
    <w:rsid w:val="00E83C9D"/>
    <w:rsid w:val="00EB2B65"/>
    <w:rsid w:val="00EB54E2"/>
    <w:rsid w:val="00ED1CD5"/>
    <w:rsid w:val="00EF12DE"/>
    <w:rsid w:val="00F03D73"/>
    <w:rsid w:val="00F21918"/>
    <w:rsid w:val="00F56E56"/>
    <w:rsid w:val="00F716D7"/>
    <w:rsid w:val="00FA6AB5"/>
    <w:rsid w:val="00FC3B60"/>
    <w:rsid w:val="00FD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1B8E-619B-4863-8C1C-C32A83C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9257</Words>
  <Characters>52769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Valentina</cp:lastModifiedBy>
  <cp:revision>3</cp:revision>
  <dcterms:created xsi:type="dcterms:W3CDTF">2019-03-29T13:10:00Z</dcterms:created>
  <dcterms:modified xsi:type="dcterms:W3CDTF">2019-04-09T08:14:00Z</dcterms:modified>
</cp:coreProperties>
</file>