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D64E8" w:rsidRDefault="006C6429" w:rsidP="002932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hyperlink w:anchor="sub_0" w:history="1">
        <w:r w:rsidRPr="00BD64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="00C90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ий район от 24 октября 2014 г. №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от</w:t>
      </w:r>
      <w:r w:rsidR="00F84D0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20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февраля 2017г</w:t>
      </w:r>
      <w:r w:rsidR="005C687D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1D7C97">
        <w:rPr>
          <w:rFonts w:ascii="Times New Roman" w:hAnsi="Times New Roman" w:cs="Times New Roman"/>
          <w:bCs/>
          <w:color w:val="26282F"/>
          <w:sz w:val="28"/>
          <w:szCs w:val="28"/>
        </w:rPr>
        <w:t>, 20 апреля 2017г.</w:t>
      </w:r>
      <w:r w:rsidR="005C4D02">
        <w:rPr>
          <w:rFonts w:ascii="Times New Roman" w:hAnsi="Times New Roman" w:cs="Times New Roman"/>
          <w:bCs/>
          <w:color w:val="26282F"/>
          <w:sz w:val="28"/>
          <w:szCs w:val="28"/>
        </w:rPr>
        <w:t>, 22</w:t>
      </w:r>
      <w:r w:rsidR="002932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июня 2017г.,</w:t>
      </w:r>
      <w:r w:rsidR="00DC4F34">
        <w:rPr>
          <w:rFonts w:ascii="Times New Roman" w:hAnsi="Times New Roman" w:cs="Times New Roman"/>
          <w:bCs/>
          <w:color w:val="26282F"/>
          <w:sz w:val="28"/>
          <w:szCs w:val="28"/>
        </w:rPr>
        <w:t>21 августа 2017г.</w:t>
      </w:r>
      <w:r w:rsidR="00965092">
        <w:rPr>
          <w:rFonts w:ascii="Times New Roman" w:hAnsi="Times New Roman" w:cs="Times New Roman"/>
          <w:bCs/>
          <w:color w:val="26282F"/>
          <w:sz w:val="28"/>
          <w:szCs w:val="28"/>
        </w:rPr>
        <w:t>, 24 октября 2017г.</w:t>
      </w:r>
      <w:r w:rsidR="00143002">
        <w:rPr>
          <w:rFonts w:ascii="Times New Roman" w:hAnsi="Times New Roman" w:cs="Times New Roman"/>
          <w:bCs/>
          <w:color w:val="26282F"/>
          <w:sz w:val="28"/>
          <w:szCs w:val="28"/>
        </w:rPr>
        <w:t>, 22 ноября 2017г</w:t>
      </w:r>
      <w:r w:rsidR="00FF09D7">
        <w:rPr>
          <w:rFonts w:ascii="Times New Roman" w:hAnsi="Times New Roman" w:cs="Times New Roman"/>
          <w:bCs/>
          <w:color w:val="26282F"/>
          <w:sz w:val="28"/>
          <w:szCs w:val="28"/>
        </w:rPr>
        <w:t>., 13 декабря 2017г.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, 14.02.2018г., 09.04.2018г, 24.05.2018г., 21.06.2018г.</w:t>
      </w:r>
      <w:r w:rsidR="00D6741E">
        <w:rPr>
          <w:rFonts w:ascii="Times New Roman" w:hAnsi="Times New Roman" w:cs="Times New Roman"/>
          <w:bCs/>
          <w:color w:val="26282F"/>
          <w:sz w:val="28"/>
          <w:szCs w:val="28"/>
        </w:rPr>
        <w:t>, 13.08.2018г.</w:t>
      </w:r>
      <w:r w:rsidR="00E43146">
        <w:rPr>
          <w:rFonts w:ascii="Times New Roman" w:hAnsi="Times New Roman" w:cs="Times New Roman"/>
          <w:bCs/>
          <w:color w:val="26282F"/>
          <w:sz w:val="28"/>
          <w:szCs w:val="28"/>
        </w:rPr>
        <w:t>, 16.10.2018г., 21.11.2018г.,5.12.2018г.</w:t>
      </w:r>
      <w:r w:rsidR="00DC425B">
        <w:rPr>
          <w:rFonts w:ascii="Times New Roman" w:hAnsi="Times New Roman" w:cs="Times New Roman"/>
          <w:bCs/>
          <w:color w:val="26282F"/>
          <w:sz w:val="28"/>
          <w:szCs w:val="28"/>
        </w:rPr>
        <w:t>, 11.02.2019г.</w:t>
      </w:r>
      <w:r w:rsidR="004D643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19.04.2019г., </w:t>
      </w:r>
      <w:r w:rsidR="0068735F">
        <w:rPr>
          <w:rFonts w:ascii="Times New Roman" w:hAnsi="Times New Roman" w:cs="Times New Roman"/>
          <w:bCs/>
          <w:color w:val="26282F"/>
          <w:sz w:val="28"/>
          <w:szCs w:val="28"/>
        </w:rPr>
        <w:t>21.</w:t>
      </w:r>
      <w:r w:rsidR="004D643D">
        <w:rPr>
          <w:rFonts w:ascii="Times New Roman" w:hAnsi="Times New Roman" w:cs="Times New Roman"/>
          <w:bCs/>
          <w:color w:val="26282F"/>
          <w:sz w:val="28"/>
          <w:szCs w:val="28"/>
        </w:rPr>
        <w:t>06.2019г.</w:t>
      </w:r>
      <w:r w:rsidR="002A47DE">
        <w:rPr>
          <w:rFonts w:ascii="Times New Roman" w:hAnsi="Times New Roman" w:cs="Times New Roman"/>
          <w:bCs/>
          <w:color w:val="26282F"/>
          <w:sz w:val="28"/>
          <w:szCs w:val="28"/>
        </w:rPr>
        <w:t>, 8.07.2019г., 6.08.2019г.</w:t>
      </w:r>
      <w:r w:rsidR="00CA07AF">
        <w:rPr>
          <w:rFonts w:ascii="Times New Roman" w:hAnsi="Times New Roman" w:cs="Times New Roman"/>
          <w:bCs/>
          <w:color w:val="26282F"/>
          <w:sz w:val="28"/>
          <w:szCs w:val="28"/>
        </w:rPr>
        <w:t>, 23.09.2019г., 12.12.2019г.</w:t>
      </w:r>
      <w:r w:rsidR="00B90ABA">
        <w:rPr>
          <w:rFonts w:ascii="Times New Roman" w:hAnsi="Times New Roman" w:cs="Times New Roman"/>
          <w:bCs/>
          <w:color w:val="26282F"/>
          <w:sz w:val="28"/>
          <w:szCs w:val="28"/>
        </w:rPr>
        <w:t>, 26.12.2019г.</w:t>
      </w:r>
      <w:r w:rsidR="00B4681B">
        <w:rPr>
          <w:rFonts w:ascii="Times New Roman" w:hAnsi="Times New Roman" w:cs="Times New Roman"/>
          <w:bCs/>
          <w:color w:val="26282F"/>
          <w:sz w:val="28"/>
          <w:szCs w:val="28"/>
        </w:rPr>
        <w:t>, 17</w:t>
      </w:r>
      <w:r w:rsidR="009E56C2">
        <w:rPr>
          <w:rFonts w:ascii="Times New Roman" w:hAnsi="Times New Roman" w:cs="Times New Roman"/>
          <w:bCs/>
          <w:color w:val="26282F"/>
          <w:sz w:val="28"/>
          <w:szCs w:val="28"/>
        </w:rPr>
        <w:t>.04.2020г.</w:t>
      </w:r>
      <w:r w:rsidR="00465E1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r w:rsidR="00BD32FA">
        <w:rPr>
          <w:rFonts w:ascii="Times New Roman" w:hAnsi="Times New Roman" w:cs="Times New Roman"/>
          <w:bCs/>
          <w:color w:val="26282F"/>
          <w:sz w:val="28"/>
          <w:szCs w:val="28"/>
        </w:rPr>
        <w:t>19.06.2020г., 26.08.2020г.</w:t>
      </w:r>
      <w:r w:rsidR="007E697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r w:rsidR="00893D90" w:rsidRPr="00893D90">
        <w:rPr>
          <w:rFonts w:ascii="Times New Roman" w:hAnsi="Times New Roman" w:cs="Times New Roman"/>
          <w:bCs/>
          <w:color w:val="26282F"/>
          <w:sz w:val="28"/>
          <w:szCs w:val="28"/>
        </w:rPr>
        <w:t>19.</w:t>
      </w:r>
      <w:r w:rsidR="00954A1E" w:rsidRPr="00893D90">
        <w:rPr>
          <w:rFonts w:ascii="Times New Roman" w:hAnsi="Times New Roman" w:cs="Times New Roman"/>
          <w:bCs/>
          <w:color w:val="26282F"/>
          <w:sz w:val="28"/>
          <w:szCs w:val="28"/>
        </w:rPr>
        <w:t>11.2020г</w:t>
      </w:r>
      <w:r w:rsidR="00514A79">
        <w:rPr>
          <w:rFonts w:ascii="Times New Roman" w:hAnsi="Times New Roman" w:cs="Times New Roman"/>
          <w:bCs/>
          <w:color w:val="26282F"/>
          <w:sz w:val="28"/>
          <w:szCs w:val="28"/>
        </w:rPr>
        <w:t>, 21.12</w:t>
      </w:r>
      <w:r w:rsidR="005D4A3D">
        <w:rPr>
          <w:rFonts w:ascii="Times New Roman" w:hAnsi="Times New Roman" w:cs="Times New Roman"/>
          <w:bCs/>
          <w:color w:val="26282F"/>
          <w:sz w:val="28"/>
          <w:szCs w:val="28"/>
        </w:rPr>
        <w:t>.2020г.</w:t>
      </w:r>
      <w:r w:rsidR="00D75F61">
        <w:rPr>
          <w:rFonts w:ascii="Times New Roman" w:hAnsi="Times New Roman" w:cs="Times New Roman"/>
          <w:bCs/>
          <w:color w:val="26282F"/>
          <w:sz w:val="28"/>
          <w:szCs w:val="28"/>
        </w:rPr>
        <w:t>,19.02.2021г.</w:t>
      </w:r>
      <w:r w:rsidR="00792C2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r w:rsidR="009B0881" w:rsidRPr="001C6CC7">
        <w:rPr>
          <w:rFonts w:ascii="Times New Roman" w:hAnsi="Times New Roman" w:cs="Times New Roman"/>
          <w:bCs/>
          <w:color w:val="26282F"/>
          <w:sz w:val="28"/>
          <w:szCs w:val="28"/>
        </w:rPr>
        <w:t>23.</w:t>
      </w:r>
      <w:r w:rsidR="00792C26" w:rsidRPr="001C6CC7">
        <w:rPr>
          <w:rFonts w:ascii="Times New Roman" w:hAnsi="Times New Roman" w:cs="Times New Roman"/>
          <w:bCs/>
          <w:color w:val="26282F"/>
          <w:sz w:val="28"/>
          <w:szCs w:val="28"/>
        </w:rPr>
        <w:t>06.2021г.</w:t>
      </w:r>
      <w:r w:rsidRPr="000D3007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  <w:proofErr w:type="gramEnd"/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3279"/>
        <w:gridCol w:w="76"/>
        <w:gridCol w:w="189"/>
        <w:gridCol w:w="5919"/>
        <w:gridCol w:w="176"/>
        <w:gridCol w:w="107"/>
      </w:tblGrid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архива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Кавказский район для всех категорий потребителей.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предотвращение утраты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культурного наследия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профессионального искусства в </w:t>
            </w: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культуры и искусства, работающим 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  <w:p w:rsidR="001D163A" w:rsidRPr="000101A1" w:rsidRDefault="001D163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детей, обучающихся в школах дополнительного образования;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учебных, консультативных и методических мероприятий, проведенных для учреждений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сферы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культуры</w:t>
            </w:r>
            <w:r w:rsidR="00F42C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2CA3" w:rsidRDefault="00F42CA3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архивов, в которых  выполнены работы по капитальному и текущему ремонту;</w:t>
            </w:r>
          </w:p>
          <w:p w:rsidR="00F42CA3" w:rsidRPr="000101A1" w:rsidRDefault="00F42CA3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архивных документов.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7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и (или) программы</w:t>
            </w:r>
          </w:p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AD6" w:rsidRPr="00792C2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C26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831AD6" w:rsidRPr="00792C2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AD6" w:rsidRPr="00792C2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Pr="00792C26" w:rsidRDefault="007147C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C26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программы: </w:t>
            </w:r>
            <w:r w:rsidR="006C6429" w:rsidRPr="00792C26">
              <w:rPr>
                <w:rFonts w:ascii="Times New Roman" w:hAnsi="Times New Roman" w:cs="Times New Roman"/>
                <w:sz w:val="28"/>
                <w:szCs w:val="28"/>
              </w:rPr>
              <w:t>2015 - 202</w:t>
            </w:r>
            <w:r w:rsidR="00095E21" w:rsidRPr="00792C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6429" w:rsidRPr="00792C26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 w:rsidR="00095E21" w:rsidRPr="00792C2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95E21" w:rsidRPr="00792C26" w:rsidRDefault="00095E21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2C26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2015 – 2019 годы, </w:t>
            </w:r>
          </w:p>
          <w:p w:rsidR="00095E21" w:rsidRPr="00792C26" w:rsidRDefault="00095E21" w:rsidP="00095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2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92C26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  <w:r w:rsidR="007147CA" w:rsidRPr="00792C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2C26">
              <w:rPr>
                <w:rFonts w:ascii="Times New Roman" w:hAnsi="Times New Roman" w:cs="Times New Roman"/>
                <w:sz w:val="28"/>
                <w:szCs w:val="28"/>
              </w:rPr>
              <w:t>2020 –</w:t>
            </w:r>
            <w:r w:rsidR="007147CA" w:rsidRPr="00792C2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792C26">
              <w:rPr>
                <w:rFonts w:ascii="Times New Roman" w:hAnsi="Times New Roman" w:cs="Times New Roman"/>
                <w:sz w:val="28"/>
                <w:szCs w:val="28"/>
              </w:rPr>
              <w:t>4 годы</w:t>
            </w:r>
          </w:p>
        </w:tc>
      </w:tr>
      <w:tr w:rsidR="000E403E" w:rsidRPr="00EA0668" w:rsidTr="0083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c>
          <w:tcPr>
            <w:tcW w:w="3463" w:type="dxa"/>
            <w:gridSpan w:val="3"/>
          </w:tcPr>
          <w:p w:rsidR="00095E21" w:rsidRPr="0036104E" w:rsidRDefault="00831AD6" w:rsidP="00095E21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E1AF2">
              <w:rPr>
                <w:sz w:val="28"/>
                <w:szCs w:val="28"/>
              </w:rPr>
              <w:t xml:space="preserve"> </w:t>
            </w:r>
            <w:r w:rsidR="00095E21" w:rsidRPr="0036104E">
              <w:rPr>
                <w:sz w:val="28"/>
                <w:szCs w:val="28"/>
              </w:rPr>
              <w:t xml:space="preserve">Объемы и источники </w:t>
            </w:r>
          </w:p>
          <w:p w:rsidR="00095E21" w:rsidRPr="0036104E" w:rsidRDefault="00095E21" w:rsidP="00095E21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36104E">
              <w:rPr>
                <w:sz w:val="28"/>
                <w:szCs w:val="28"/>
              </w:rPr>
              <w:t xml:space="preserve">финансирования </w:t>
            </w:r>
            <w:proofErr w:type="gramStart"/>
            <w:r w:rsidRPr="0036104E">
              <w:rPr>
                <w:sz w:val="28"/>
                <w:szCs w:val="28"/>
              </w:rPr>
              <w:t>муниципальной</w:t>
            </w:r>
            <w:proofErr w:type="gramEnd"/>
            <w:r w:rsidRPr="0036104E">
              <w:rPr>
                <w:sz w:val="28"/>
                <w:szCs w:val="28"/>
              </w:rPr>
              <w:t xml:space="preserve"> </w:t>
            </w:r>
          </w:p>
          <w:p w:rsidR="00095E21" w:rsidRPr="0036104E" w:rsidRDefault="00095E21" w:rsidP="00095E21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36104E">
              <w:rPr>
                <w:sz w:val="28"/>
                <w:szCs w:val="28"/>
              </w:rPr>
              <w:t xml:space="preserve">программы, в том </w:t>
            </w:r>
          </w:p>
          <w:p w:rsidR="00095E21" w:rsidRPr="0036104E" w:rsidRDefault="00095E21" w:rsidP="00095E21">
            <w:pPr>
              <w:pStyle w:val="affff2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proofErr w:type="gramStart"/>
            <w:r w:rsidRPr="0036104E">
              <w:rPr>
                <w:sz w:val="28"/>
                <w:szCs w:val="28"/>
              </w:rPr>
              <w:t>числе</w:t>
            </w:r>
            <w:proofErr w:type="gramEnd"/>
            <w:r w:rsidRPr="0036104E">
              <w:rPr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  <w:p w:rsidR="000E403E" w:rsidRPr="0036104E" w:rsidRDefault="000E403E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391" w:type="dxa"/>
            <w:gridSpan w:val="4"/>
          </w:tcPr>
          <w:p w:rsidR="00792C26" w:rsidRPr="00120322" w:rsidRDefault="00792C26" w:rsidP="00792C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0322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 -                906709,8 тыс. рублей, в том числе:</w:t>
            </w:r>
          </w:p>
          <w:p w:rsidR="00792C26" w:rsidRPr="00120322" w:rsidRDefault="00792C26" w:rsidP="00792C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0322"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- 7091,4 тыс.  руб.;</w:t>
            </w:r>
          </w:p>
          <w:p w:rsidR="00792C26" w:rsidRPr="00120322" w:rsidRDefault="00792C26" w:rsidP="0079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22"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</w:t>
            </w:r>
            <w:proofErr w:type="gramStart"/>
            <w:r w:rsidRPr="00120322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120322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 34 652,9 тыс. руб.;</w:t>
            </w:r>
          </w:p>
          <w:p w:rsidR="00792C26" w:rsidRPr="00120322" w:rsidRDefault="00792C26" w:rsidP="0079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 средств местного бюджета – 835743,2 тыс.  руб.; </w:t>
            </w:r>
          </w:p>
          <w:p w:rsidR="000E403E" w:rsidRPr="00792C26" w:rsidRDefault="00792C26" w:rsidP="00792C26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20322">
              <w:rPr>
                <w:rFonts w:ascii="Times New Roman" w:hAnsi="Times New Roman"/>
                <w:sz w:val="28"/>
                <w:szCs w:val="28"/>
              </w:rPr>
              <w:t>- из внебюджетных источников  – 29 222,3 тыс. руб.</w:t>
            </w:r>
          </w:p>
        </w:tc>
      </w:tr>
      <w:tr w:rsidR="005405E3" w:rsidRPr="00EA0668" w:rsidTr="0083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gridAfter w:val="2"/>
          <w:wAfter w:w="283" w:type="dxa"/>
        </w:trPr>
        <w:tc>
          <w:tcPr>
            <w:tcW w:w="3387" w:type="dxa"/>
            <w:gridSpan w:val="2"/>
          </w:tcPr>
          <w:p w:rsidR="005405E3" w:rsidRPr="009B5311" w:rsidRDefault="005405E3" w:rsidP="00B72C70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gridSpan w:val="3"/>
          </w:tcPr>
          <w:p w:rsidR="005405E3" w:rsidRPr="00790A70" w:rsidRDefault="005405E3" w:rsidP="00B72C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7A82" w:rsidRPr="003479E0" w:rsidRDefault="00227A82" w:rsidP="0022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3C73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Продолжают развиваться и совершенствовать свою деятельность образовательные учреждения в сфере культуры. Проводимые краевые, </w:t>
      </w:r>
      <w:r w:rsidRPr="00E03C73">
        <w:rPr>
          <w:rFonts w:ascii="Times New Roman" w:hAnsi="Times New Roman" w:cs="Times New Roman"/>
          <w:sz w:val="28"/>
          <w:szCs w:val="28"/>
        </w:rPr>
        <w:lastRenderedPageBreak/>
        <w:t>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авторитете школ дополнительного образования муниципального образования Кавказский район.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Вместе с тем в отрасли "Культура"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D7A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Разрабатываемую муниципальную программу</w:t>
      </w:r>
      <w:r w:rsidRPr="00E03C73">
        <w:rPr>
          <w:rFonts w:ascii="Times New Roman" w:hAnsi="Times New Roman" w:cs="Times New Roman"/>
          <w:sz w:val="28"/>
          <w:szCs w:val="28"/>
        </w:rPr>
        <w:t xml:space="preserve"> предполагается ориентировать на последовательное реформирование отрасли, что позволит обеспечить: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2E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 охваты</w:t>
      </w:r>
      <w:r w:rsidRPr="00E03C73">
        <w:rPr>
          <w:rFonts w:ascii="Times New Roman" w:hAnsi="Times New Roman" w:cs="Times New Roman"/>
          <w:sz w:val="28"/>
          <w:szCs w:val="28"/>
        </w:rPr>
        <w:t>вает все основные виды деятельности в сфере культуры, искусства и кинематографии.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57 учреждений: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16 - домов культуры и клубов;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28 - библиотек;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музей;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централизованные бухгалтерии.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6 клубов.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клубных учреждениях в 2013 году осуществляли свою деятельность: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 году с количеством участников 7498 человек, (6 %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22 - коллектива имеют звание народный, образцовый.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районе работает 28 библиотек. В них зарегистрировано 53,2 тыс. чел. или 42,6 % населения района (средний по краю % охвата населения 31,9).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За 2013 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</w:t>
      </w:r>
      <w:r w:rsidRPr="00E03C73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отрасли "Культура, искусство и кинематография" в целом и составляющих ее </w:t>
      </w:r>
      <w:proofErr w:type="spellStart"/>
      <w:r w:rsidRPr="00E03C73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E03C73">
        <w:rPr>
          <w:rFonts w:ascii="Times New Roman" w:hAnsi="Times New Roman" w:cs="Times New Roman"/>
          <w:sz w:val="28"/>
          <w:szCs w:val="28"/>
        </w:rPr>
        <w:t>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64-ФЗ «О культурных ценностях, перемещенных в Союз ССР в результате Второй мировой войны и находящихся на территории Российской Федерации» к учреждениям культуры также отнесены архивы. 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включена п</w:t>
      </w:r>
      <w:r w:rsidRPr="005E5863">
        <w:rPr>
          <w:rFonts w:ascii="Times New Roman" w:hAnsi="Times New Roman" w:cs="Times New Roman"/>
          <w:sz w:val="28"/>
          <w:szCs w:val="28"/>
        </w:rPr>
        <w:t>одпрограмма «Укрепление материально-технической базы архива муниципального образования Кавказский район».</w:t>
      </w:r>
    </w:p>
    <w:p w:rsidR="00395229" w:rsidRPr="004A2CD6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lastRenderedPageBreak/>
        <w:t>Он хранит по состоянию на 1 января 2019 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5E5863">
        <w:rPr>
          <w:rFonts w:ascii="Times New Roman" w:hAnsi="Times New Roman" w:cs="Times New Roman"/>
          <w:sz w:val="28"/>
          <w:szCs w:val="28"/>
        </w:rPr>
        <w:t>банкротных</w:t>
      </w:r>
      <w:proofErr w:type="spellEnd"/>
      <w:r w:rsidRPr="005E5863">
        <w:rPr>
          <w:rFonts w:ascii="Times New Roman" w:hAnsi="Times New Roman" w:cs="Times New Roman"/>
          <w:sz w:val="28"/>
          <w:szCs w:val="28"/>
        </w:rPr>
        <w:t>) организаций.</w:t>
      </w:r>
    </w:p>
    <w:p w:rsidR="00395229" w:rsidRPr="00CD7A07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В целях обеспечения нормативных требований хранения и использования архивных документов требуется капитальный р</w:t>
      </w:r>
      <w:r>
        <w:rPr>
          <w:rFonts w:ascii="Times New Roman" w:hAnsi="Times New Roman" w:cs="Times New Roman"/>
          <w:sz w:val="28"/>
          <w:szCs w:val="28"/>
        </w:rPr>
        <w:t xml:space="preserve">емонт помещений архивохранилища, </w:t>
      </w:r>
      <w:r w:rsidRPr="005E5863">
        <w:rPr>
          <w:rFonts w:ascii="Times New Roman" w:hAnsi="Times New Roman" w:cs="Times New Roman"/>
          <w:sz w:val="28"/>
          <w:szCs w:val="28"/>
        </w:rPr>
        <w:t>частичный ремонт отопления и электроснабжения</w:t>
      </w:r>
      <w:r>
        <w:rPr>
          <w:rFonts w:ascii="Times New Roman" w:hAnsi="Times New Roman" w:cs="Times New Roman"/>
          <w:sz w:val="28"/>
          <w:szCs w:val="28"/>
        </w:rPr>
        <w:t>, замена окон</w:t>
      </w:r>
      <w:r w:rsidRPr="005E5863">
        <w:rPr>
          <w:rFonts w:ascii="Times New Roman" w:hAnsi="Times New Roman" w:cs="Times New Roman"/>
          <w:sz w:val="28"/>
          <w:szCs w:val="28"/>
        </w:rPr>
        <w:t xml:space="preserve">. Данная подпрограмма призвана решить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5E5863"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395229" w:rsidRPr="00395229" w:rsidRDefault="00395229" w:rsidP="003952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DE74A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0"/>
      <w:r w:rsidRPr="00DE74A6">
        <w:rPr>
          <w:rFonts w:ascii="Times New Roman" w:hAnsi="Times New Roman" w:cs="Times New Roman"/>
          <w:sz w:val="28"/>
          <w:szCs w:val="28"/>
        </w:rPr>
        <w:t>Срок реализации программы 2015 - 202</w:t>
      </w:r>
      <w:r w:rsidR="007B43D0">
        <w:rPr>
          <w:rFonts w:ascii="Times New Roman" w:hAnsi="Times New Roman" w:cs="Times New Roman"/>
          <w:sz w:val="28"/>
          <w:szCs w:val="28"/>
        </w:rPr>
        <w:t>4</w:t>
      </w:r>
      <w:r w:rsidRPr="00DE74A6">
        <w:rPr>
          <w:rFonts w:ascii="Times New Roman" w:hAnsi="Times New Roman" w:cs="Times New Roman"/>
          <w:sz w:val="28"/>
          <w:szCs w:val="28"/>
        </w:rPr>
        <w:t> год</w:t>
      </w:r>
      <w:r w:rsidRPr="000101A1">
        <w:rPr>
          <w:rFonts w:ascii="Times New Roman" w:hAnsi="Times New Roman" w:cs="Times New Roman"/>
          <w:sz w:val="28"/>
          <w:szCs w:val="28"/>
        </w:rPr>
        <w:t>ы.</w:t>
      </w:r>
    </w:p>
    <w:bookmarkEnd w:id="4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543B8B" w:rsidRPr="000101A1" w:rsidRDefault="00543B8B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00"/>
      <w:bookmarkEnd w:id="5"/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0101A1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осуществление муниципальной политики в области культуры и искусства, </w:t>
      </w:r>
      <w:r>
        <w:rPr>
          <w:rFonts w:ascii="Times New Roman" w:hAnsi="Times New Roman" w:cs="Times New Roman"/>
          <w:sz w:val="28"/>
          <w:szCs w:val="28"/>
        </w:rPr>
        <w:t>осуществляемые отделом культуры муниципального образования Кавказский район;</w:t>
      </w:r>
    </w:p>
    <w:p w:rsidR="00543B8B" w:rsidRPr="000101A1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 </w:t>
      </w:r>
      <w:r w:rsidRPr="00D82D5E"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архива муниципального образования Кавказский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DE74A6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E74A6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DE74A6"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6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средств краевого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реализацию муниципальной программы представлен в </w:t>
      </w:r>
      <w:hyperlink w:anchor="sub_13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краевого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1F0D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DAF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культуры, на очередной финансовый год и плановый период представлен в </w:t>
      </w:r>
      <w:hyperlink w:anchor="sub_14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A319E" w:rsidRPr="001F0DAF" w:rsidRDefault="003A319E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1"/>
      <w:r w:rsidRPr="00E56859">
        <w:rPr>
          <w:rFonts w:ascii="Times New Roman" w:hAnsi="Times New Roman" w:cs="Times New Roman"/>
          <w:sz w:val="28"/>
          <w:szCs w:val="28"/>
        </w:rPr>
        <w:lastRenderedPageBreak/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2"/>
      <w:bookmarkEnd w:id="8"/>
      <w:r w:rsidRPr="00E5685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3"/>
      <w:bookmarkEnd w:id="9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1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7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536976" w:rsidRDefault="00E56859" w:rsidP="00536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  <w:bookmarkEnd w:id="12"/>
    </w:p>
    <w:p w:rsidR="00E56859" w:rsidRPr="00E56859" w:rsidRDefault="00BD32FA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Эффективность </w:t>
      </w:r>
      <w:r w:rsidR="003A319E">
        <w:rPr>
          <w:rFonts w:ascii="Times New Roman" w:hAnsi="Times New Roman"/>
          <w:color w:val="000000"/>
          <w:sz w:val="28"/>
          <w:szCs w:val="28"/>
        </w:rPr>
        <w:t xml:space="preserve">реализации муниципальной программы </w:t>
      </w:r>
      <w:r w:rsidR="003A319E" w:rsidRPr="0020058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</w:t>
      </w:r>
      <w:r w:rsidR="003A319E" w:rsidRPr="008658D7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культуры»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19E" w:rsidRPr="008658D7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</w:t>
      </w:r>
      <w:r w:rsidR="003A31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319E" w:rsidRPr="008658D7">
        <w:rPr>
          <w:rFonts w:ascii="Times New Roman" w:hAnsi="Times New Roman"/>
          <w:color w:val="000000"/>
          <w:sz w:val="28"/>
          <w:szCs w:val="28"/>
        </w:rPr>
        <w:t xml:space="preserve">№ 7 </w:t>
      </w:r>
      <w:r w:rsidR="003A319E">
        <w:rPr>
          <w:rFonts w:ascii="Times New Roman" w:hAnsi="Times New Roman"/>
          <w:color w:val="000000"/>
          <w:sz w:val="28"/>
          <w:szCs w:val="28"/>
        </w:rPr>
        <w:t>«</w:t>
      </w:r>
      <w:r w:rsidR="003A319E" w:rsidRPr="008658D7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t>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E56859" w:rsidRPr="00E56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9. Механизм реализации муниципальной программы и контроль за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«9.1.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9.3.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его утверждения (утверждения изменений в план реализации муниципальной программы»).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</w:t>
      </w:r>
      <w:r w:rsidR="003A319E">
        <w:rPr>
          <w:rFonts w:ascii="Times New Roman" w:hAnsi="Times New Roman" w:cs="Times New Roman"/>
          <w:sz w:val="28"/>
          <w:szCs w:val="28"/>
        </w:rPr>
        <w:t xml:space="preserve">ниципальные контракты в </w:t>
      </w:r>
      <w:r w:rsidRPr="00DE12EB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обеспечивает результативность, </w:t>
      </w:r>
      <w:proofErr w:type="spellStart"/>
      <w:r w:rsidRPr="00DE12EB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DE12EB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координатору муниципальной программы  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«Развитие культуры»</w:t>
      </w:r>
    </w:p>
    <w:p w:rsidR="00200880" w:rsidRDefault="00200880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465E1E" w:rsidRDefault="00200880" w:rsidP="007B43D0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D07">
        <w:rPr>
          <w:rFonts w:ascii="Times New Roman" w:hAnsi="Times New Roman" w:cs="Times New Roman"/>
          <w:b/>
          <w:sz w:val="24"/>
          <w:szCs w:val="24"/>
        </w:rPr>
        <w:t xml:space="preserve">Цели, задачи и целевые показатели муниципальной программы «Развитие </w:t>
      </w:r>
      <w:r w:rsidR="007B43D0">
        <w:rPr>
          <w:rFonts w:ascii="Times New Roman" w:hAnsi="Times New Roman" w:cs="Times New Roman"/>
          <w:b/>
          <w:sz w:val="24"/>
          <w:szCs w:val="24"/>
        </w:rPr>
        <w:t>культуры»</w:t>
      </w:r>
    </w:p>
    <w:tbl>
      <w:tblPr>
        <w:tblW w:w="15450" w:type="dxa"/>
        <w:tblInd w:w="108" w:type="dxa"/>
        <w:tblLayout w:type="fixed"/>
        <w:tblLook w:val="00A0"/>
      </w:tblPr>
      <w:tblGrid>
        <w:gridCol w:w="696"/>
        <w:gridCol w:w="5115"/>
        <w:gridCol w:w="709"/>
        <w:gridCol w:w="425"/>
        <w:gridCol w:w="851"/>
        <w:gridCol w:w="850"/>
        <w:gridCol w:w="851"/>
        <w:gridCol w:w="850"/>
        <w:gridCol w:w="851"/>
        <w:gridCol w:w="801"/>
        <w:gridCol w:w="18"/>
        <w:gridCol w:w="17"/>
        <w:gridCol w:w="7"/>
        <w:gridCol w:w="858"/>
        <w:gridCol w:w="850"/>
        <w:gridCol w:w="851"/>
        <w:gridCol w:w="850"/>
      </w:tblGrid>
      <w:tr w:rsidR="006E5552" w:rsidTr="006E5552">
        <w:trPr>
          <w:trHeight w:val="15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Ста-тус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6E5552" w:rsidTr="006E5552">
        <w:trPr>
          <w:trHeight w:val="6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E5552" w:rsidTr="006E5552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E5552" w:rsidTr="006E5552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tabs>
                <w:tab w:val="left" w:pos="148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6E5552" w:rsidTr="006E5552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pStyle w:val="a3"/>
              <w:suppressAutoHyphens/>
              <w:spacing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6E5552" w:rsidTr="006E5552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pStyle w:val="a3"/>
              <w:suppressAutoHyphens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i/>
              </w:rPr>
              <w:t>Основное мероприятие № 1</w:t>
            </w:r>
            <w:r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6E5552" w:rsidTr="006E5552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pStyle w:val="a3"/>
              <w:suppressAutoHyphens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6E5552" w:rsidTr="006E5552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pStyle w:val="a3"/>
              <w:suppressAutoHyphens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pStyle w:val="a3"/>
              <w:suppressAutoHyphens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E5552" w:rsidRDefault="006E5552">
            <w:pPr>
              <w:suppressAutoHyphens/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6E5552" w:rsidTr="006E5552">
        <w:trPr>
          <w:trHeight w:val="2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</w:tr>
      <w:tr w:rsidR="006E5552" w:rsidTr="006E5552">
        <w:trPr>
          <w:trHeight w:val="2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6E5552" w:rsidTr="006E5552">
        <w:trPr>
          <w:trHeight w:val="2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охват детей школьного возраста (5 - 18 лет) эстетическим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6E5552" w:rsidTr="006E5552">
        <w:trPr>
          <w:trHeight w:val="20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увеличение количества детей, обучающихся в школах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6E5552" w:rsidTr="006E5552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5552" w:rsidTr="006E5552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присужденных учащимся детских школ иску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сств 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ипендий, премий, грантов различного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E5552" w:rsidTr="006E5552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библиотечного обслуживания населения муниципального образования Кавказский район»</w:t>
            </w:r>
          </w:p>
        </w:tc>
      </w:tr>
      <w:tr w:rsidR="006E5552" w:rsidTr="006E5552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6E5552" w:rsidTr="006E5552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6E5552" w:rsidTr="006E5552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5552" w:rsidTr="006E5552">
        <w:trPr>
          <w:trHeight w:val="95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E5552" w:rsidTr="006E5552">
        <w:trPr>
          <w:trHeight w:val="3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получателей услуг (пользователей библиотек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Кавказский район, физических лиц)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37700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</w:tr>
      <w:tr w:rsidR="006E5552" w:rsidTr="006E5552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«Методическое обслуживание учреждений культуры»</w:t>
            </w:r>
          </w:p>
        </w:tc>
      </w:tr>
      <w:tr w:rsidR="006E5552" w:rsidTr="006E5552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6E5552" w:rsidTr="006E5552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проведенных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E5552" w:rsidTr="006E5552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</w:tr>
      <w:tr w:rsidR="006E5552" w:rsidTr="006E5552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E5552" w:rsidTr="006E5552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организации и осуществления бухгалтерского учета»</w:t>
            </w:r>
          </w:p>
        </w:tc>
      </w:tr>
      <w:tr w:rsidR="006E5552" w:rsidTr="006E5552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6E5552" w:rsidTr="006E5552">
        <w:trPr>
          <w:trHeight w:val="8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E5552" w:rsidTr="006E5552">
        <w:trPr>
          <w:trHeight w:val="25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6E5552" w:rsidTr="006E5552">
        <w:trPr>
          <w:trHeight w:val="25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6E5552" w:rsidTr="006E5552">
        <w:trPr>
          <w:trHeight w:val="9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</w:tr>
      <w:tr w:rsidR="006E5552" w:rsidTr="006E5552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E5552" w:rsidTr="006E5552">
        <w:trPr>
          <w:trHeight w:val="3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5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"Укрепление материально-технической базы  архива муниципального образования Кавказский район»</w:t>
            </w:r>
          </w:p>
        </w:tc>
      </w:tr>
      <w:tr w:rsidR="006E5552" w:rsidTr="006E5552">
        <w:trPr>
          <w:trHeight w:val="3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6E5552" w:rsidTr="006E5552">
        <w:trPr>
          <w:trHeight w:val="3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6E5552" w:rsidTr="006E5552">
        <w:trPr>
          <w:trHeight w:val="5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количество муниципальных архивов, в которых выполнены работы по капитальному и текущему ремонту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зданий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5552" w:rsidTr="006E5552">
        <w:trPr>
          <w:trHeight w:val="2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>
              <w:rPr>
                <w:rFonts w:ascii="Times New Roman" w:hAnsi="Times New Roman"/>
              </w:rPr>
              <w:t>картонирования</w:t>
            </w:r>
            <w:proofErr w:type="spellEnd"/>
            <w:r>
              <w:rPr>
                <w:rFonts w:ascii="Times New Roman" w:hAnsi="Times New Roman"/>
              </w:rPr>
              <w:t xml:space="preserve"> архивных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E5552" w:rsidRDefault="006E5552" w:rsidP="007B43D0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E1E" w:rsidRDefault="00465E1E" w:rsidP="00465E1E">
      <w:pPr>
        <w:pStyle w:val="ConsPlusNormal"/>
        <w:suppressAutoHyphens/>
        <w:ind w:right="-76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200880" w:rsidRDefault="00200880" w:rsidP="002008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E1E" w:rsidRDefault="00465E1E" w:rsidP="002008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880" w:rsidRDefault="00200880" w:rsidP="00200880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00880" w:rsidRDefault="00200880" w:rsidP="00200880">
      <w:pPr>
        <w:suppressAutoHyphens/>
        <w:rPr>
          <w:rFonts w:ascii="Times New Roman" w:hAnsi="Times New Roman" w:cs="Times New Roman"/>
          <w:sz w:val="24"/>
          <w:szCs w:val="24"/>
        </w:rPr>
        <w:sectPr w:rsidR="00200880">
          <w:pgSz w:w="16837" w:h="11905" w:orient="landscape"/>
          <w:pgMar w:top="1100" w:right="1440" w:bottom="799" w:left="85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образования Кавказский район                                                                                                                                                 </w:t>
      </w:r>
      <w:r w:rsidR="000D30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92C26">
        <w:rPr>
          <w:rFonts w:ascii="Times New Roman" w:hAnsi="Times New Roman" w:cs="Times New Roman"/>
          <w:sz w:val="24"/>
          <w:szCs w:val="24"/>
        </w:rPr>
        <w:t>С.В. Филатова</w:t>
      </w:r>
    </w:p>
    <w:p w:rsidR="008F40F3" w:rsidRPr="00F17DBE" w:rsidRDefault="008F40F3" w:rsidP="007B1ACF">
      <w:pPr>
        <w:suppressAutoHyphens/>
        <w:rPr>
          <w:rFonts w:ascii="Times New Roman" w:hAnsi="Times New Roman"/>
          <w:sz w:val="24"/>
          <w:szCs w:val="24"/>
        </w:rPr>
      </w:pPr>
    </w:p>
    <w:p w:rsidR="0093153A" w:rsidRPr="00BF0833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153A" w:rsidRPr="00BF0833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BF0833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2631F" w:rsidRDefault="0093153A" w:rsidP="007D1F61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A27E22" w:rsidRDefault="00A27E22" w:rsidP="007D1F61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51" w:type="dxa"/>
        <w:tblInd w:w="93" w:type="dxa"/>
        <w:tblLayout w:type="fixed"/>
        <w:tblLook w:val="04A0"/>
      </w:tblPr>
      <w:tblGrid>
        <w:gridCol w:w="582"/>
        <w:gridCol w:w="3686"/>
        <w:gridCol w:w="850"/>
        <w:gridCol w:w="993"/>
        <w:gridCol w:w="1275"/>
        <w:gridCol w:w="993"/>
        <w:gridCol w:w="1134"/>
        <w:gridCol w:w="1134"/>
        <w:gridCol w:w="1134"/>
        <w:gridCol w:w="1134"/>
        <w:gridCol w:w="2236"/>
      </w:tblGrid>
      <w:tr w:rsidR="00A27E22" w:rsidRPr="008B29B0" w:rsidTr="00792C26">
        <w:trPr>
          <w:trHeight w:val="69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 прог</w:t>
            </w: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раммы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распорядитель (распорядитель) бюджетных средств, исполнитель</w:t>
            </w:r>
          </w:p>
        </w:tc>
      </w:tr>
      <w:tr w:rsidR="00A27E22" w:rsidRPr="008B29B0" w:rsidTr="00792C26">
        <w:trPr>
          <w:trHeight w:val="4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9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47BF" w:rsidRPr="008B29B0" w:rsidTr="005E47BF">
        <w:trPr>
          <w:trHeight w:val="24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7BF" w:rsidRPr="008B29B0" w:rsidRDefault="005E47BF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7BF" w:rsidRPr="008B29B0" w:rsidRDefault="005E47BF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 основных мероприятий  программы «Развитие культуры» всего 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7BF" w:rsidRPr="008B29B0" w:rsidRDefault="005E47BF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7BF" w:rsidRPr="005E47BF" w:rsidRDefault="005E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hideMark/>
          </w:tcPr>
          <w:p w:rsidR="005E47BF" w:rsidRPr="005E47BF" w:rsidRDefault="005E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hAnsi="Times New Roman" w:cs="Times New Roman"/>
                <w:sz w:val="24"/>
                <w:szCs w:val="24"/>
              </w:rPr>
              <w:t>901481,7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7BF" w:rsidRPr="005E47BF" w:rsidRDefault="005E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hAnsi="Times New Roman" w:cs="Times New Roman"/>
                <w:sz w:val="24"/>
                <w:szCs w:val="24"/>
              </w:rPr>
              <w:t>7091,4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7BF" w:rsidRPr="005E47BF" w:rsidRDefault="005E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hAnsi="Times New Roman" w:cs="Times New Roman"/>
                <w:sz w:val="24"/>
                <w:szCs w:val="24"/>
              </w:rPr>
              <w:t>30873,4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hideMark/>
          </w:tcPr>
          <w:p w:rsidR="005E47BF" w:rsidRPr="005E47BF" w:rsidRDefault="005E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hAnsi="Times New Roman" w:cs="Times New Roman"/>
                <w:sz w:val="24"/>
                <w:szCs w:val="24"/>
              </w:rPr>
              <w:t>834294,6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E47BF" w:rsidRPr="005E47BF" w:rsidRDefault="005E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hAnsi="Times New Roman" w:cs="Times New Roman"/>
                <w:sz w:val="24"/>
                <w:szCs w:val="24"/>
              </w:rPr>
              <w:t>29222,3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E47BF" w:rsidRPr="008B29B0" w:rsidRDefault="005E47BF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7BF" w:rsidRPr="008B29B0" w:rsidRDefault="005E47BF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 ад</w:t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министрации МО Кавказский район</w:t>
            </w: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8624,4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59036,3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6713,5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8441,0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61335,1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1532,5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7350,3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73579,4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3333,7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102621,8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47BF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BF" w:rsidRPr="008B29B0" w:rsidRDefault="005E47BF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BF" w:rsidRPr="008B29B0" w:rsidRDefault="005E47BF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BF" w:rsidRPr="008B29B0" w:rsidRDefault="005E47BF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7BF" w:rsidRPr="005E47BF" w:rsidRDefault="005E4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E47BF" w:rsidRPr="005E47BF" w:rsidRDefault="005E4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E47BF" w:rsidRPr="005E47BF" w:rsidRDefault="005E4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E47BF" w:rsidRPr="005E47BF" w:rsidRDefault="005E4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E47BF" w:rsidRPr="005E47BF" w:rsidRDefault="005E4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E47BF" w:rsidRPr="005E47BF" w:rsidRDefault="005E4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BF" w:rsidRPr="008B29B0" w:rsidRDefault="005E47BF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BF" w:rsidRPr="008B29B0" w:rsidRDefault="005E47BF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 социологически</w:t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 опросов об уровне удовлетворенности населения качеством предоставляемых услуг в поселениях Кавказского района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1.1 «Расходы на обеспечение функций органов местного самоуправления в сфере культуры и искусства»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2631,1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2869,8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2962,9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2867,9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2867,9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2867,9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47BF" w:rsidRPr="008B29B0" w:rsidTr="00792C2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7BF" w:rsidRPr="008B29B0" w:rsidRDefault="005E47BF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7BF" w:rsidRPr="008B29B0" w:rsidRDefault="005E47BF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№ 2 «Реализация дополнительных </w:t>
            </w:r>
            <w:proofErr w:type="spellStart"/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7BF" w:rsidRPr="008B29B0" w:rsidRDefault="005E47BF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7BF" w:rsidRPr="005E47BF" w:rsidRDefault="005E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E47BF" w:rsidRPr="005E47BF" w:rsidRDefault="005E4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665946,9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E47BF" w:rsidRPr="005E47BF" w:rsidRDefault="005E4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E47BF" w:rsidRPr="005E47BF" w:rsidRDefault="005E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hAnsi="Times New Roman" w:cs="Times New Roman"/>
                <w:sz w:val="24"/>
                <w:szCs w:val="24"/>
              </w:rPr>
              <w:t>22381,4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E47BF" w:rsidRPr="005E47BF" w:rsidRDefault="005E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hAnsi="Times New Roman" w:cs="Times New Roman"/>
                <w:sz w:val="24"/>
                <w:szCs w:val="24"/>
              </w:rPr>
              <w:t>608306,6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E47BF" w:rsidRPr="005E47BF" w:rsidRDefault="005E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hAnsi="Times New Roman" w:cs="Times New Roman"/>
                <w:sz w:val="24"/>
                <w:szCs w:val="24"/>
              </w:rPr>
              <w:t>28450,9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E47BF" w:rsidRPr="008B29B0" w:rsidRDefault="005E47BF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7BF" w:rsidRPr="008B29B0" w:rsidRDefault="005E47BF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учреждения, подведомственные отделу культуры</w:t>
            </w: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sz w:val="24"/>
                <w:szCs w:val="24"/>
              </w:rPr>
              <w:t>7185,1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sz w:val="24"/>
                <w:szCs w:val="24"/>
              </w:rPr>
              <w:t>41087,9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sz w:val="24"/>
                <w:szCs w:val="24"/>
              </w:rPr>
              <w:t>6322,8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sz w:val="24"/>
                <w:szCs w:val="24"/>
              </w:rPr>
              <w:t>7327,5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sz w:val="24"/>
                <w:szCs w:val="24"/>
              </w:rPr>
              <w:t>43585,5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sz w:val="24"/>
                <w:szCs w:val="24"/>
              </w:rPr>
              <w:t>1151,8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sz w:val="24"/>
                <w:szCs w:val="24"/>
              </w:rPr>
              <w:t>5150,0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sz w:val="24"/>
                <w:szCs w:val="24"/>
              </w:rPr>
              <w:t>54843,3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sz w:val="24"/>
                <w:szCs w:val="24"/>
              </w:rPr>
              <w:t>1055,2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sz w:val="24"/>
                <w:szCs w:val="24"/>
              </w:rPr>
              <w:t>59845,9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sz w:val="24"/>
                <w:szCs w:val="24"/>
              </w:rPr>
              <w:t>63894,8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sz w:val="24"/>
                <w:szCs w:val="24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sz w:val="24"/>
                <w:szCs w:val="24"/>
              </w:rPr>
              <w:t>67802,9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5E47BF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47BF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BF" w:rsidRPr="008B29B0" w:rsidRDefault="005E47BF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BF" w:rsidRPr="008B29B0" w:rsidRDefault="005E47BF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BF" w:rsidRPr="008B29B0" w:rsidRDefault="005E47BF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7BF" w:rsidRPr="005E47BF" w:rsidRDefault="005E4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E47BF" w:rsidRPr="005E47BF" w:rsidRDefault="005E4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E47BF" w:rsidRPr="005E47BF" w:rsidRDefault="005E4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E47BF" w:rsidRPr="005E47BF" w:rsidRDefault="005E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E47BF" w:rsidRPr="005E47BF" w:rsidRDefault="005E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hAnsi="Times New Roman" w:cs="Times New Roman"/>
                <w:sz w:val="24"/>
                <w:szCs w:val="24"/>
              </w:rPr>
              <w:t>69062,8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E47BF" w:rsidRPr="005E47BF" w:rsidRDefault="005E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BF">
              <w:rPr>
                <w:rFonts w:ascii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BF" w:rsidRPr="008B29B0" w:rsidRDefault="005E47BF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BF" w:rsidRPr="008B29B0" w:rsidRDefault="005E47BF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69394,5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69394,5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69394,5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2.1 «Расходы на обеспечение деятельности (оказание услуг) муниципальных учреждений дополнительного образования сферы культуры»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655373,5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14223,2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605608,0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28450,9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41077,9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6322,8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43572,5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1151,8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53785,0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59430,9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63779,8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66863,9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68959,5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69379,5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69379,5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69379,5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2.1.1 "Обеспечение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14223,2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4684,1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7111,6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4309,8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2.1.2 «Расходы на содержание муниципальных учреждений: МБУ ДО ДШИ ст. </w:t>
            </w:r>
            <w:proofErr w:type="gramStart"/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Казанской</w:t>
            </w:r>
            <w:proofErr w:type="gramEnd"/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МБУ ДО ДШИ ст. Кавказской, МБУ ДО ДМШ 1 им. Г.В. Свиридова, МБУ ДО ДХШ, МБУ ДО ДМШ № 2»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629374,8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600923,9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28450,9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40703,6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6322,8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39262,7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1151,8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53785,0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59430,9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63779,8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66863,9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68959,5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69379,5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69379,5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69379,5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2.2 «Осуществление   отдельных государственных полномочий Краснодарского края  по предоставлению мер социальной поддержки в виде                   компенсации расходов на оплату жилых помещений, отопления и освещения </w:t>
            </w:r>
            <w:proofErr w:type="gramStart"/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gramEnd"/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работ-никам</w:t>
            </w:r>
            <w:proofErr w:type="spellEnd"/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учреждений, проживающим и работающим в сельских населенных пунктах на территории Краснодарского края»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7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2.3 «Компенсация расходов на оплату жилых помещений, отопления и освещения педагогическим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2.4 «Премия главы муниципального образования Кавказский район для  учащихся муниципальных </w:t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бюджетных учреждений дополнительного образования за достижение выдающихся результатов в учебе и исполнительском мастерстве»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2.5</w:t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Укрепление материально-технической базы, техническое оснащения муниципальных учреждений культуры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5899,2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1144,3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здания МБУ ДО ДШИ ст. Кавказской, укрепление материально-технической базы МБУ ДО детская художественная школа г</w:t>
            </w:r>
            <w:proofErr w:type="gramStart"/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ропоткин 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учреждения, подведомственные отделу культуры</w:t>
            </w: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1044,3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899,2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2.6 Укрепление материально-технической базы, технического оснащения муниципальных учреждений дополнительного образования детей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2.7 Наказы </w:t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избирателей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</w:t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ние материально-технической базы Детской школы искусств  ст</w:t>
            </w:r>
            <w:proofErr w:type="gramStart"/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азанской 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2.8  Организация предоставления дополнительного образования детей в муниципальных образовательных организациях  в части оснащения образовательных организаций </w:t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 сфере культуры музыкальными инструментами, оборудованием </w:t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 учебными материалами в рамках реализации регионального </w:t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проекта "Культурная среда"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824,0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музыкальных инструментов, оборудования и учебных материалов для МБУ ДО ДМШ № 1 им. Г.В. Свиридова г. Кропоткин и ДШИ ст</w:t>
            </w:r>
            <w:proofErr w:type="gramStart"/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азанской МО </w:t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Кавказский район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824,0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36849,8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2378,1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1153,7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1853,9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2438,1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4468,3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4708,3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3.1 «Расходы на обеспечение деятельности (оказание услуг) муниципальных учреждений сферы культуры»,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34542,8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1799,8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4316,3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3.1.1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3.1.2 «Расходы на содержание муниципальных учреждений: МКУК «ЦМБ»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33934,8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2184,4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1696,7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1799,8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4316,3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3.2 «Компенсация расходов на оплату жилых помещений, отопления и освещения </w:t>
            </w:r>
            <w:proofErr w:type="spellStart"/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работни-кам</w:t>
            </w:r>
            <w:proofErr w:type="spellEnd"/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государственных и муниципальных учреждений, </w:t>
            </w:r>
            <w:proofErr w:type="gramStart"/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проживающим</w:t>
            </w:r>
            <w:proofErr w:type="gramEnd"/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работающим в сельской местности»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3.3 «Комплектование книжных фондов библиотек </w:t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 Кавказский район»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3.4. «Осуществление полномочий по комплектованию книжных фондов библиотек поселений, переданных из поселений муниципального образования Кавказский район»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3.5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</w:t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лиц (среднемесячного дохода от трудовой деятельности) по Краснодарскому краю»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2951,1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1248,3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1114,8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717,1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1836,3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3.6</w:t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Поддержка отрасли культуры, в целях </w:t>
            </w:r>
            <w:proofErr w:type="spellStart"/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комплектование и обеспечение сохранности библиотечных фондов библиотек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3.7</w:t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Наказы избирателей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35019,9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учреждения, подведомственные отделу культуры</w:t>
            </w: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1046,6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4.1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33844,2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1593,3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4.1.1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4.1.2 «Расходы на содержание муниципальных учреждений: МКУК «ОМЦ»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33241,1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1979,0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1593,3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4440,0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4.2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2840,6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1175,7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1046,6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656,7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119804,5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119055,3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749,2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оказание услуг по бухгалтерскому и налоговому учету </w:t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муниципальным учреждениям Кавказского района 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учреждения, подведомственные отделу культуры</w:t>
            </w: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10037,0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368,9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10353,3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13163,7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13163,7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13163,7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13163,7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5.1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119804,5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119055,3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749,2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10037,0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368,9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10353,3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13163,7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13163,7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13163,7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13163,7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7677,5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проведение культурно-массовых мероприятий; </w:t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обеспечение </w:t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участия учреждений культуры и учащихс</w:t>
            </w: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 школ дополнительного образования  в краевых, всероссийских фестивалях и конкурсах</w:t>
            </w:r>
          </w:p>
        </w:tc>
        <w:tc>
          <w:tcPr>
            <w:tcW w:w="22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7E22" w:rsidRPr="008B29B0" w:rsidRDefault="005E47BF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6.1 «Расходы на организацию и проведение мероприятий в области культуры, популяризации здорового образа жизни, </w:t>
            </w:r>
            <w:r w:rsidRPr="005E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добровольческой (волонтерской) деятельности»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7677,5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22" w:rsidRPr="008B29B0" w:rsidTr="00792C26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27E22" w:rsidRPr="008B29B0" w:rsidRDefault="00A27E22" w:rsidP="0079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B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E22" w:rsidRPr="008B29B0" w:rsidRDefault="00A27E22" w:rsidP="0079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7E22" w:rsidRDefault="00A27E22" w:rsidP="00A27E22"/>
    <w:p w:rsidR="00B07A70" w:rsidRDefault="00B07A70" w:rsidP="007D1F61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A27E22" w:rsidRDefault="00A27E22" w:rsidP="00A27E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27E22" w:rsidRDefault="00A27E22" w:rsidP="00A27E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Кавказский район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Филатова</w:t>
      </w:r>
    </w:p>
    <w:p w:rsidR="00A27E22" w:rsidRDefault="00A27E22" w:rsidP="00A27E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9D2" w:rsidRDefault="00EA79D2" w:rsidP="00EA7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9D2" w:rsidRDefault="00EA79D2" w:rsidP="00EA7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9D2" w:rsidRDefault="00EA79D2" w:rsidP="00EA7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9D2" w:rsidRDefault="00EA79D2" w:rsidP="00EA7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E22" w:rsidRDefault="00A27E22" w:rsidP="00EA7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E22" w:rsidRDefault="00A27E22" w:rsidP="00EA7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E22" w:rsidRDefault="00A27E22" w:rsidP="00EA7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E22" w:rsidRDefault="00A27E22" w:rsidP="00EA7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0881" w:rsidRDefault="009B0881" w:rsidP="00EA7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0881" w:rsidRDefault="009B0881" w:rsidP="00EA7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E22" w:rsidRDefault="00A27E22" w:rsidP="00EA7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E22" w:rsidRDefault="00A27E22" w:rsidP="00EA7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E22" w:rsidRDefault="00A27E22" w:rsidP="00EA7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597" w:rsidRDefault="00C04597" w:rsidP="00EA7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E22" w:rsidRDefault="00A27E22" w:rsidP="00EA7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E22" w:rsidRDefault="00A27E22" w:rsidP="00EA7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9D2" w:rsidRDefault="00EA79D2" w:rsidP="00EA7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62F2" w:rsidRDefault="003362F2" w:rsidP="00336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31F" w:rsidRPr="0093153A" w:rsidRDefault="00E05574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F2631F">
        <w:rPr>
          <w:rFonts w:ascii="Times New Roman" w:hAnsi="Times New Roman" w:cs="Times New Roman"/>
          <w:sz w:val="24"/>
          <w:szCs w:val="24"/>
        </w:rPr>
        <w:t>ИЛОЖЕНИЕ № 3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2631F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F2631F" w:rsidRPr="00BD32FA" w:rsidRDefault="00F2631F" w:rsidP="00F2631F">
      <w:pPr>
        <w:suppressAutoHyphens/>
        <w:rPr>
          <w:rFonts w:ascii="Times New Roman" w:hAnsi="Times New Roman"/>
          <w:b/>
          <w:shd w:val="clear" w:color="auto" w:fill="FFFFFF"/>
        </w:rPr>
      </w:pPr>
    </w:p>
    <w:p w:rsidR="002057FD" w:rsidRPr="00BD32FA" w:rsidRDefault="002057FD" w:rsidP="00F2631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2FA">
        <w:rPr>
          <w:rFonts w:ascii="Times New Roman" w:hAnsi="Times New Roman"/>
          <w:b/>
          <w:sz w:val="24"/>
          <w:szCs w:val="24"/>
        </w:rPr>
        <w:t xml:space="preserve">Обоснование ресурсного обеспечения </w:t>
      </w:r>
    </w:p>
    <w:p w:rsidR="00F2631F" w:rsidRPr="00BD32FA" w:rsidRDefault="002057FD" w:rsidP="002057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2FA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F2631F" w:rsidRPr="00BD32FA">
        <w:rPr>
          <w:rFonts w:ascii="Times New Roman" w:hAnsi="Times New Roman"/>
          <w:b/>
          <w:sz w:val="24"/>
          <w:szCs w:val="24"/>
        </w:rPr>
        <w:t xml:space="preserve">программы  «Развитие культуры» </w:t>
      </w:r>
    </w:p>
    <w:p w:rsidR="00C21C6C" w:rsidRDefault="00F2631F" w:rsidP="00D36784">
      <w:pPr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руб.</w:t>
      </w:r>
    </w:p>
    <w:tbl>
      <w:tblPr>
        <w:tblW w:w="15188" w:type="dxa"/>
        <w:tblInd w:w="88" w:type="dxa"/>
        <w:tblLook w:val="04A0"/>
      </w:tblPr>
      <w:tblGrid>
        <w:gridCol w:w="660"/>
        <w:gridCol w:w="5439"/>
        <w:gridCol w:w="1256"/>
        <w:gridCol w:w="1751"/>
        <w:gridCol w:w="1400"/>
        <w:gridCol w:w="1460"/>
        <w:gridCol w:w="1460"/>
        <w:gridCol w:w="1762"/>
      </w:tblGrid>
      <w:tr w:rsidR="00D75F61" w:rsidRPr="00D75F61" w:rsidTr="00C04597">
        <w:trPr>
          <w:trHeight w:val="49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</w:p>
        </w:tc>
        <w:tc>
          <w:tcPr>
            <w:tcW w:w="783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</w:tr>
      <w:tr w:rsidR="00D75F61" w:rsidRPr="00D75F61" w:rsidTr="00C04597">
        <w:trPr>
          <w:trHeight w:val="49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D75F61" w:rsidRPr="00D75F61" w:rsidTr="00C04597">
        <w:trPr>
          <w:trHeight w:val="99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 муниципальной программы «Развитие культуры» всего,  в том числе: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:rsidR="00D75F61" w:rsidRPr="00D75F61" w:rsidRDefault="00222FA6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906709,8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7091,4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34652,9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:rsidR="00D75F61" w:rsidRPr="00D75F61" w:rsidRDefault="00222FA6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835743</w:t>
            </w:r>
            <w:r w:rsidR="00D75F61"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29222,3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74429,2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8624,4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59036,3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6713,5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71364,6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8441,0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61335,1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1532,5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83969,3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7350,3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73579,4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</w:tr>
      <w:tr w:rsidR="00D75F61" w:rsidRPr="00D75F61" w:rsidTr="00C04597">
        <w:trPr>
          <w:trHeight w:val="34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86916,8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4703,1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79377,1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</w:tr>
      <w:tr w:rsidR="00D75F61" w:rsidRPr="00D75F61" w:rsidTr="00C04597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95268,1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1558,3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90320,3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105151,8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3234,2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92733,0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C04597" w:rsidRPr="00D75F61" w:rsidTr="00C04597">
        <w:trPr>
          <w:trHeight w:val="22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97" w:rsidRPr="00D75F61" w:rsidRDefault="00C04597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97" w:rsidRPr="00D75F61" w:rsidRDefault="00C04597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97" w:rsidRPr="00C04597" w:rsidRDefault="00C04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97" w:rsidRPr="00C04597" w:rsidRDefault="00C0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97">
              <w:rPr>
                <w:rFonts w:ascii="Times New Roman" w:hAnsi="Times New Roman" w:cs="Times New Roman"/>
                <w:sz w:val="24"/>
                <w:szCs w:val="24"/>
              </w:rPr>
              <w:t>97563,8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97" w:rsidRPr="00C04597" w:rsidRDefault="00C0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97" w:rsidRPr="00C04597" w:rsidRDefault="00C0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97"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97" w:rsidRPr="00C04597" w:rsidRDefault="00C0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97">
              <w:rPr>
                <w:rFonts w:ascii="Times New Roman" w:hAnsi="Times New Roman" w:cs="Times New Roman"/>
                <w:sz w:val="24"/>
                <w:szCs w:val="24"/>
              </w:rPr>
              <w:t>95012,7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597" w:rsidRPr="00C04597" w:rsidRDefault="00C0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97">
              <w:rPr>
                <w:rFonts w:ascii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97343,8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94783,1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97351,2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94783,1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97351,2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94783,1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D75F61" w:rsidRPr="00D75F61" w:rsidTr="00C04597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основным мероприятиям  муниципальной программы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B26BCC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B26BCC" w:rsidRDefault="00D75F61" w:rsidP="00B2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CC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  <w:r w:rsidR="00B26BCC" w:rsidRPr="00B26BCC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  <w:r w:rsidRPr="00B26BC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26BCC" w:rsidRPr="00B26B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B26BCC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CC">
              <w:rPr>
                <w:rFonts w:ascii="Times New Roman" w:eastAsia="Times New Roman" w:hAnsi="Times New Roman" w:cs="Times New Roman"/>
                <w:sz w:val="24"/>
                <w:szCs w:val="24"/>
              </w:rPr>
              <w:t>7091,4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B26BCC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CC">
              <w:rPr>
                <w:rFonts w:ascii="Times New Roman" w:eastAsia="Times New Roman" w:hAnsi="Times New Roman" w:cs="Times New Roman"/>
                <w:sz w:val="24"/>
                <w:szCs w:val="24"/>
              </w:rPr>
              <w:t>30873,4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B26BCC" w:rsidRDefault="00B26BCC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CC">
              <w:rPr>
                <w:rFonts w:ascii="Times New Roman" w:eastAsia="Times New Roman" w:hAnsi="Times New Roman" w:cs="Times New Roman"/>
                <w:sz w:val="24"/>
                <w:szCs w:val="24"/>
              </w:rPr>
              <w:t>834294,6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B26BCC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CC">
              <w:rPr>
                <w:rFonts w:ascii="Times New Roman" w:eastAsia="Times New Roman" w:hAnsi="Times New Roman" w:cs="Times New Roman"/>
                <w:sz w:val="24"/>
                <w:szCs w:val="24"/>
              </w:rPr>
              <w:t>29222,3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74429,2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6713,5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71364,6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61335,1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1532,5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83969,3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73579,4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2978,8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86916,8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79377,1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92570,0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88998,2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3333,7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102621,8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92606,5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222FA6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222FA6" w:rsidRDefault="00222FA6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A6">
              <w:rPr>
                <w:rFonts w:ascii="Times New Roman" w:eastAsia="Times New Roman" w:hAnsi="Times New Roman" w:cs="Times New Roman"/>
                <w:sz w:val="24"/>
                <w:szCs w:val="24"/>
              </w:rPr>
              <w:t>97563</w:t>
            </w:r>
            <w:r w:rsidR="00D75F61" w:rsidRPr="00222F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22F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222FA6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222FA6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222FA6" w:rsidRDefault="00222FA6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95012,7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222FA6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97343,8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94783,1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97351,2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94783,1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97351,2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94783,1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27385,5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27385,5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2630,0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2454,0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2436,0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2631,1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2798,0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2869,8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2962,9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2867,9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2867,9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2867,9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№ 2 «Реализация дополнительных </w:t>
            </w:r>
            <w:proofErr w:type="spellStart"/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665858,6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22381,4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608218,3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28450,9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54595,8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41087,9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6322,8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52064,8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43585,5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1151,8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62972,1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54843,3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2978,8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63681,9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59845,9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67393,2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63894,8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3333,7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77744,8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67802,9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71525,6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68974,5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71955,2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69394,5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71962,6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69394,5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71962,6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69394,5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№ 3 «Организация </w:t>
            </w: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библиотечного обслуживания населения муниципального образования Кавказский район»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41425,8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36849,8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3020,2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2987,2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3621,6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4347,8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4498,0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4541,7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4708,3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4567,0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4567,0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4567,0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39241,5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35019,9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2841,3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2556,8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3296,6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4055,0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4310,0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4615,0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4440,0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4440,0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4440,0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27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119804,5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119055,3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10405,9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368,9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10353,3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380,3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12805,5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12805,5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13163,7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13163,7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13163,7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13163,7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7677,5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"Укрепление материально-технической базы архива муниципального образования Кавказский район"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5228,1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1448,6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2698,1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2530,0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5F61" w:rsidRPr="00D75F61" w:rsidTr="00C0459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F61" w:rsidRPr="00D75F61" w:rsidRDefault="00D75F61" w:rsidP="00D7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D75F61" w:rsidRDefault="00D75F61" w:rsidP="00D36784">
      <w:pPr>
        <w:suppressAutoHyphens/>
        <w:jc w:val="right"/>
        <w:rPr>
          <w:rFonts w:ascii="Times New Roman" w:hAnsi="Times New Roman"/>
        </w:rPr>
      </w:pPr>
    </w:p>
    <w:p w:rsidR="00716AC8" w:rsidRDefault="00716AC8" w:rsidP="00716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6AC8" w:rsidRDefault="00716AC8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Кавказский район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 w:rsidR="00BD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Филатова</w:t>
      </w:r>
    </w:p>
    <w:p w:rsidR="00530574" w:rsidRDefault="00530574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574" w:rsidRDefault="00530574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597" w:rsidRDefault="00C04597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32FA" w:rsidRDefault="00BD32F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62F2" w:rsidRDefault="003362F2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10D" w:rsidRPr="00BF6217" w:rsidRDefault="003362F2" w:rsidP="003362F2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3D610D" w:rsidRPr="00BF6217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Default="003D610D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A7260F" w:rsidRPr="00DE12EB" w:rsidRDefault="00A7260F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2126"/>
        <w:gridCol w:w="709"/>
        <w:gridCol w:w="1842"/>
        <w:gridCol w:w="3905"/>
      </w:tblGrid>
      <w:tr w:rsidR="003D610D" w:rsidRPr="00090E36" w:rsidTr="00F56953">
        <w:tc>
          <w:tcPr>
            <w:tcW w:w="6204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090E36" w:rsidTr="00F56953">
        <w:tc>
          <w:tcPr>
            <w:tcW w:w="6204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общеобразовательных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663A83" w:rsidRPr="00090E36" w:rsidRDefault="00663A83" w:rsidP="00AA32FE">
      <w:pPr>
        <w:rPr>
          <w:rFonts w:ascii="Times New Roman" w:hAnsi="Times New Roman" w:cs="Times New Roman"/>
          <w:sz w:val="24"/>
          <w:szCs w:val="24"/>
        </w:rPr>
      </w:pP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2126"/>
        <w:gridCol w:w="2551"/>
        <w:gridCol w:w="3905"/>
      </w:tblGrid>
      <w:tr w:rsidR="00AA32FE" w:rsidRPr="00090E36" w:rsidTr="00FF171E">
        <w:tc>
          <w:tcPr>
            <w:tcW w:w="6204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AA32FE" w:rsidRPr="00090E36" w:rsidTr="00FF171E">
        <w:tc>
          <w:tcPr>
            <w:tcW w:w="6204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программ в области искусств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–  число </w:t>
            </w:r>
            <w:proofErr w:type="gram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услуги (работы) –  Доля детей, ставших победителями и призерами всероссийских и </w:t>
            </w: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A32FE" w:rsidRPr="00090E36" w:rsidTr="00FF171E">
        <w:trPr>
          <w:trHeight w:val="469"/>
        </w:trPr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090E36" w:rsidRDefault="00AA32FE" w:rsidP="00AA32F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217" w:rsidRPr="00BF6217" w:rsidRDefault="009C4A62" w:rsidP="009C4A6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главы </w:t>
      </w:r>
      <w:proofErr w:type="gramStart"/>
      <w:r w:rsidRPr="00BF621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proofErr w:type="gramEnd"/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C4A62" w:rsidRPr="00BF6217" w:rsidRDefault="00BF6217" w:rsidP="00BF621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9C4A62" w:rsidRPr="00BF6217" w:rsidSect="008A617A">
          <w:headerReference w:type="default" r:id="rId9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9C4A62" w:rsidRPr="00BF6217">
        <w:rPr>
          <w:rFonts w:ascii="Times New Roman" w:hAnsi="Times New Roman"/>
          <w:color w:val="000000" w:themeColor="text1"/>
          <w:sz w:val="24"/>
          <w:szCs w:val="24"/>
        </w:rPr>
        <w:t>бразования</w:t>
      </w: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Кавказский район                                                              </w:t>
      </w:r>
      <w:r w:rsidR="000439AE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5D4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С.В. Филатова</w:t>
      </w:r>
    </w:p>
    <w:p w:rsidR="003D610D" w:rsidRPr="00DE12EB" w:rsidRDefault="003D610D" w:rsidP="002E71E6">
      <w:pPr>
        <w:spacing w:after="0" w:line="240" w:lineRule="auto"/>
        <w:rPr>
          <w:rFonts w:ascii="Times New Roman" w:hAnsi="Times New Roman" w:cs="Times New Roman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>/</w:t>
            </w:r>
            <w:proofErr w:type="spellStart"/>
            <w:r w:rsidRPr="00DE12E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0B0203" w:rsidRDefault="003D610D" w:rsidP="000B020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lastRenderedPageBreak/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51FC7">
        <w:rPr>
          <w:rFonts w:ascii="Times New Roman" w:hAnsi="Times New Roman"/>
          <w:sz w:val="28"/>
          <w:szCs w:val="28"/>
        </w:rPr>
        <w:t>6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  <w:r>
        <w:rPr>
          <w:rFonts w:ascii="Times New Roman" w:hAnsi="Times New Roman"/>
          <w:sz w:val="28"/>
          <w:szCs w:val="28"/>
        </w:rPr>
        <w:t>» на 2015 – 2016 годы</w:t>
      </w:r>
      <w:r w:rsidRPr="00151FC7">
        <w:rPr>
          <w:rFonts w:ascii="Times New Roman" w:hAnsi="Times New Roman"/>
          <w:sz w:val="28"/>
          <w:szCs w:val="28"/>
        </w:rPr>
        <w:t xml:space="preserve">  </w:t>
      </w:r>
    </w:p>
    <w:p w:rsidR="00C36E4B" w:rsidRPr="00151FC7" w:rsidRDefault="00C36E4B" w:rsidP="00C36E4B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C36E4B" w:rsidRPr="00C36E4B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N</w:t>
            </w:r>
            <w:r w:rsidRPr="00C36E4B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C36E4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36E4B">
              <w:rPr>
                <w:rFonts w:ascii="Times New Roman" w:hAnsi="Times New Roman"/>
              </w:rPr>
              <w:t>/</w:t>
            </w:r>
            <w:proofErr w:type="spellStart"/>
            <w:r w:rsidRPr="00C36E4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Статус </w:t>
            </w:r>
            <w:hyperlink w:anchor="sub_111" w:history="1">
              <w:r w:rsidRPr="00C36E4B">
                <w:rPr>
                  <w:rStyle w:val="a8"/>
                  <w:rFonts w:ascii="Times New Roman" w:hAnsi="Times New Roman"/>
                </w:rPr>
                <w:t>1</w:t>
              </w:r>
            </w:hyperlink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proofErr w:type="gramStart"/>
            <w:r w:rsidRPr="00C36E4B">
              <w:rPr>
                <w:rFonts w:ascii="Times New Roman" w:hAnsi="Times New Roman"/>
              </w:rPr>
              <w:t>Ответственный</w:t>
            </w:r>
            <w:proofErr w:type="gramEnd"/>
            <w:r w:rsidRPr="00C36E4B">
              <w:rPr>
                <w:rFonts w:ascii="Times New Roman" w:hAnsi="Times New Roman"/>
              </w:rPr>
              <w:t xml:space="preserve"> за реализацию мероприятия </w:t>
            </w:r>
            <w:hyperlink w:anchor="sub_333" w:history="1">
              <w:r w:rsidRPr="00C36E4B">
                <w:rPr>
                  <w:rStyle w:val="a8"/>
                  <w:rFonts w:ascii="Times New Roman" w:hAnsi="Times New Roman"/>
                </w:rPr>
                <w:t>2</w:t>
              </w:r>
            </w:hyperlink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71E6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Код бюджетной классификации</w:t>
            </w:r>
            <w:r w:rsidRPr="002E71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hyperlink w:anchor="sub_444" w:history="1">
              <w:r w:rsidRPr="002E71E6">
                <w:rPr>
                  <w:rStyle w:val="a8"/>
                  <w:rFonts w:ascii="Times New Roman" w:hAnsi="Times New Roman"/>
                  <w:color w:val="000000" w:themeColor="text1"/>
                </w:rPr>
                <w:t>3</w:t>
              </w:r>
            </w:hyperlink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hyperlink w:anchor="sub_444" w:history="1">
              <w:r w:rsidRPr="00C36E4B">
                <w:rPr>
                  <w:rStyle w:val="a8"/>
                  <w:rFonts w:ascii="Times New Roman" w:hAnsi="Times New Roman"/>
                </w:rPr>
                <w:t>3</w:t>
              </w:r>
            </w:hyperlink>
          </w:p>
        </w:tc>
      </w:tr>
      <w:tr w:rsidR="00C36E4B" w:rsidRPr="00C36E4B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12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lastRenderedPageBreak/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151FC7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151FC7" w:rsidRDefault="00C36E4B" w:rsidP="00FF171E">
            <w:pPr>
              <w:pStyle w:val="aff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E4B" w:rsidRPr="00C36E4B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</w:t>
            </w: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приоритетного национального проекта.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качестве ответственного за реализацию мероприятия указываются Ф.И.О, должность, наименование муниципального заказчика, главного распорядителя 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C36E4B" w:rsidRDefault="002E71E6" w:rsidP="00C36E4B">
      <w:pPr>
        <w:rPr>
          <w:rFonts w:ascii="Times New Roman" w:hAnsi="Times New Roman"/>
          <w:sz w:val="28"/>
          <w:szCs w:val="28"/>
        </w:rPr>
        <w:sectPr w:rsidR="002E71E6" w:rsidRPr="00C36E4B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0876DD" w:rsidRPr="00C36E4B" w:rsidRDefault="000876DD" w:rsidP="00E56859">
      <w:pPr>
        <w:spacing w:after="0" w:line="240" w:lineRule="auto"/>
        <w:rPr>
          <w:rFonts w:ascii="Times New Roman" w:hAnsi="Times New Roman" w:cs="Times New Roman"/>
        </w:rPr>
      </w:pPr>
      <w:bookmarkStart w:id="13" w:name="_GoBack"/>
      <w:bookmarkEnd w:id="13"/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7B72C2" w:rsidRPr="008B7539" w:rsidRDefault="007B72C2" w:rsidP="007B72C2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B72C2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Методика </w:t>
      </w:r>
    </w:p>
    <w:p w:rsidR="007B72C2" w:rsidRPr="00CE6C77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>расчета целевых показателей муниципальной программы  муниципального образования Кавказский район «Развитие культуры»</w:t>
      </w:r>
    </w:p>
    <w:p w:rsidR="007B72C2" w:rsidRPr="008B7539" w:rsidRDefault="007B72C2" w:rsidP="007B72C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3969"/>
        <w:gridCol w:w="2977"/>
        <w:gridCol w:w="2268"/>
        <w:gridCol w:w="1559"/>
      </w:tblGrid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данных, индекс форм отчетности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расчета показателей</w:t>
            </w:r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показателей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населения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2 «Реализация дополнительных 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предпрофессиональных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 xml:space="preserve"> общеобразовательных программ в области искусств»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школами и школами искусств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-(</w:t>
            </w:r>
            <w:proofErr w:type="gramEnd"/>
            <w:r w:rsidRPr="009A04F4">
              <w:rPr>
                <w:rFonts w:ascii="Times New Roman" w:hAnsi="Times New Roman"/>
                <w:color w:val="000000"/>
              </w:rPr>
              <w:t>Од)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число детей, занимающихся эстетическим образованием, предоставляемым детскими музыкальными, художественными школами и школами искусств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данные ДМШ, ДХШ, ДШИ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2.2.2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увеличение количества детей, обучающихся в школах дополнительного образования –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Укд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Укд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число детей, занимающихся эстетическим образованием за прошлый период;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фактическое число детей, занимающихся эстетическим образованием на отчетный период.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CE14D2">
        <w:trPr>
          <w:trHeight w:val="2037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2.2.3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Чп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1000) /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проживающих в районе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число получателей средств, направленных на поэтапное повышение уровня средней заработной платы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>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 «Централизованная бухгалтерия отдела культуры» Кавказского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2.3.3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обновление книжных фондов библиотек муниципального образования Кавказский район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Оф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2.3.4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учреждений культуры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5C2104" w:rsidRDefault="007B72C2" w:rsidP="00F569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10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5C2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72C2" w:rsidRPr="008B7539" w:rsidTr="00CE14D2">
        <w:trPr>
          <w:trHeight w:val="1618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2.5.1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МБУ «Централизованная бухгалтерия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5C210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10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5C2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2.6.1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2.6.2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7B72C2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BB12E0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>С.В. Филатова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  <w:sectPr w:rsidR="00415EE1" w:rsidSect="00233F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15EE1" w:rsidRPr="008F6D5F" w:rsidRDefault="00415EE1" w:rsidP="00415EE1">
      <w:pPr>
        <w:spacing w:after="0" w:line="240" w:lineRule="auto"/>
        <w:ind w:left="6237" w:right="-2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6D5F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Pr="00415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8F6D5F" w:rsidRDefault="00415EE1" w:rsidP="00415EE1">
      <w:pPr>
        <w:spacing w:after="0" w:line="240" w:lineRule="auto"/>
        <w:ind w:left="9204" w:hanging="4242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«Развитие культуры»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F6D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5EE1" w:rsidRPr="00790A70" w:rsidRDefault="00415EE1" w:rsidP="00415EE1">
      <w:pPr>
        <w:spacing w:after="0" w:line="240" w:lineRule="auto"/>
        <w:ind w:left="3540" w:firstLine="708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F6D5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15EE1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от 24.10.2014г. № 1693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72BB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</w:t>
      </w:r>
      <w:proofErr w:type="gramEnd"/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B72B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21.06.2019г.</w:t>
      </w:r>
      <w:r w:rsidRPr="00CB72B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846</w:t>
      </w:r>
      <w:r w:rsidRPr="00CB72BB">
        <w:rPr>
          <w:rFonts w:ascii="Times New Roman" w:hAnsi="Times New Roman" w:cs="Times New Roman"/>
          <w:sz w:val="24"/>
          <w:szCs w:val="24"/>
        </w:rPr>
        <w:t>)</w:t>
      </w:r>
    </w:p>
    <w:p w:rsidR="00415EE1" w:rsidRDefault="00415EE1" w:rsidP="00415EE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Подпрограмма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4" w:name="sub_1401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Паспорт подпрограммы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bookmarkEnd w:id="14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29"/>
        <w:gridCol w:w="6351"/>
      </w:tblGrid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Кавказский район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капитального строительства 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</w:t>
            </w: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Кавказский район 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92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415EE1" w:rsidRPr="00BF73F4" w:rsidTr="005C2104">
        <w:trPr>
          <w:trHeight w:val="33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826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нормативных условий хранения архивных документов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10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247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муниципальных архивов, в которых выполнены работы по капитальному и текущему ремонту;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5F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приобретенного оборудования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архивных документов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EE1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Проекты и (или)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2019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годы, </w:t>
            </w:r>
          </w:p>
          <w:p w:rsidR="00415EE1" w:rsidRPr="00BF73F4" w:rsidRDefault="00257E1B" w:rsidP="0025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5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- 2020 – 2021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52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B2491C" w:rsidRPr="00547FC4" w:rsidRDefault="00B2491C" w:rsidP="00B2491C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Объемы и источники </w:t>
            </w:r>
          </w:p>
          <w:p w:rsidR="00B2491C" w:rsidRPr="00547FC4" w:rsidRDefault="00B2491C" w:rsidP="00B2491C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финансирования подпрограммы, в том </w:t>
            </w:r>
          </w:p>
          <w:p w:rsidR="00415EE1" w:rsidRPr="00BF73F4" w:rsidRDefault="00B2491C" w:rsidP="00B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бъем финансирования составляет</w:t>
            </w:r>
            <w:r w:rsidR="00415EE1"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5228,1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средств краевого бюджета – 3779,5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415EE1" w:rsidRPr="00BF73F4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из средств местного бюджета – 1448,6 тыс. руб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5EE1" w:rsidRPr="00BF73F4" w:rsidRDefault="00415EE1" w:rsidP="005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5EE1" w:rsidRPr="00BF73F4" w:rsidRDefault="00415EE1" w:rsidP="004D2996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5" w:name="sub_100"/>
      <w:bookmarkStart w:id="16" w:name="sub_1402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архивного дела</w:t>
      </w:r>
    </w:p>
    <w:bookmarkEnd w:id="15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Кавказский район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«Укрепление материально-технической базы архива муниципального образования Кавказский район» разработана в рамках </w:t>
      </w:r>
      <w:hyperlink r:id="rId10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11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от 22 октября 2004 года N 125-ФЗ "Об архивном деле в Российской Федерации", </w:t>
      </w:r>
      <w:hyperlink r:id="rId12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от 6 декабря 2005 года N 958-КЗ "Об архивном деле в Краснодарском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>крае</w:t>
      </w:r>
      <w:proofErr w:type="gramEnd"/>
      <w:r w:rsidRPr="00415EE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EE1">
        <w:rPr>
          <w:rFonts w:ascii="Times New Roman" w:eastAsia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</w:t>
      </w:r>
      <w:r w:rsidRPr="00BF73F4">
        <w:rPr>
          <w:rFonts w:ascii="Times New Roman" w:eastAsia="Times New Roman" w:hAnsi="Times New Roman" w:cs="Times New Roman"/>
          <w:sz w:val="28"/>
          <w:szCs w:val="28"/>
        </w:rPr>
        <w:t>, комплектования, учета и использования документов Архивного фонда Российской Федерации и других архивных документов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Он хранит по состоянию на 1 января 2019 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банкротных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>) организаций.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обеспечения нормативных требований хранения и использования архивных документов требуется капитальный ремонт помещений архивохранилища, ремонт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отмостки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здания архива по периметру и ремонт естественной приточно-вытяжной вентиляции, а также материально-техническое оснащение архивного отдела.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архива требуется капитальный ремонт помещений, частичный ремонт отопления и электроснабжения. Все окна в архивохранилищах требуют замены. В соответствии с современными требованиями и в целях исключения использования металлических решеток и затемняющего материала рационально установить в архивохранилищах пластиковые окна с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антивзломным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механизмом, затемненные и энергосберегающие. Существующая мебель в архивном отделе ветхая. Для хранения документов необходимы специальные металлические стеллажи и архивные короба. А также требует капитального ремонта цоколь здания.</w:t>
      </w:r>
    </w:p>
    <w:p w:rsidR="00415EE1" w:rsidRPr="00F9702C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Данная подпрограмма призвана решить обозначенные выше проблемы.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6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Основной целью подпрограммы является обеспечение сохранности историко-культурного наследия муниципального образования Кавказский район.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подпрограммы предполагается решение следующих задач: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обеспечение нормативных режимов хранения архивных документов,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обновление  материально-технической базы архива.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Цели, задачи и целевые показатели подпрограммы приведены в Приложении № 1 к подпрограмме.</w:t>
      </w:r>
    </w:p>
    <w:p w:rsidR="00415EE1" w:rsidRPr="004D2996" w:rsidRDefault="00415EE1" w:rsidP="004D2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–2019-2021 годы.</w:t>
      </w:r>
      <w:bookmarkStart w:id="17" w:name="sub_1403"/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3. Перечень мероприятий подпрограммы</w:t>
      </w:r>
    </w:p>
    <w:bookmarkEnd w:id="17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приведен в Приложении № 2 к подпрограмме.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415EE1" w:rsidRPr="00BF73F4" w:rsidTr="00752E62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15EE1" w:rsidRPr="00BF73F4" w:rsidTr="00752E62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gram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сточ-ники</w:t>
            </w:r>
            <w:proofErr w:type="spellEnd"/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«Укрепление материально-технической базы архива муниципального образования </w:t>
            </w: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Кавказский район»</w:t>
            </w:r>
            <w:r w:rsidRPr="00BF7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lastRenderedPageBreak/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ассигнований из краевого бюджета и бюджета муниципального образования Кавказский район. Выделение денежных средств из краевого бюджета предусмотрено постановлением главы администрации (губернатора) Краснодарского края от 19 октября 2015 года N 975 "Об утверждении государственной программы Краснодарского края "Региональная политика и развитие гражданского общества" (с изменениями и дополнениями), в рамках подпрограммы "Укрепление материально-технической базы муниципальных архивов Краснодарского края".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представляет координатору муниципальной программы Кавказского района "Развитие культуры"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Кавказского района "Развитие культуры".</w:t>
      </w: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Координатор подпрограммы в пределах своей компетенции ежегодно в сроки, установленные координатором муниципальной программы Кавказского района "Развитие культуры"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415EE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15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образования Кавказский район </w:t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="004D2996">
        <w:rPr>
          <w:rFonts w:ascii="Times New Roman" w:hAnsi="Times New Roman" w:cs="Times New Roman"/>
          <w:sz w:val="28"/>
          <w:szCs w:val="28"/>
        </w:rPr>
        <w:t xml:space="preserve">      </w:t>
      </w:r>
      <w:r w:rsidR="00547F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2996">
        <w:rPr>
          <w:rFonts w:ascii="Times New Roman" w:hAnsi="Times New Roman" w:cs="Times New Roman"/>
          <w:sz w:val="28"/>
          <w:szCs w:val="28"/>
        </w:rPr>
        <w:t xml:space="preserve"> </w:t>
      </w:r>
      <w:r w:rsidRPr="00415EE1">
        <w:rPr>
          <w:rFonts w:ascii="Times New Roman" w:hAnsi="Times New Roman" w:cs="Times New Roman"/>
          <w:sz w:val="28"/>
          <w:szCs w:val="28"/>
        </w:rPr>
        <w:t>О.М. Ляхов</w:t>
      </w:r>
    </w:p>
    <w:p w:rsidR="00F9702C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9702C" w:rsidSect="00F9702C">
          <w:pgSz w:w="11905" w:h="16837"/>
          <w:pgMar w:top="1440" w:right="799" w:bottom="1440" w:left="1100" w:header="720" w:footer="720" w:gutter="0"/>
          <w:cols w:space="720"/>
          <w:noEndnote/>
        </w:sectPr>
      </w:pPr>
    </w:p>
    <w:p w:rsidR="00F9702C" w:rsidRPr="00415EE1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2E1" w:rsidRPr="00BF73F4" w:rsidRDefault="004A234E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="00EB72E1"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FC4" w:rsidRPr="0052045C" w:rsidRDefault="00EB72E1" w:rsidP="0052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Цели, задачи и целев</w:t>
      </w:r>
      <w:r w:rsidR="004A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показатели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20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5433"/>
        <w:gridCol w:w="1134"/>
        <w:gridCol w:w="1275"/>
        <w:gridCol w:w="1985"/>
        <w:gridCol w:w="142"/>
        <w:gridCol w:w="1471"/>
        <w:gridCol w:w="371"/>
        <w:gridCol w:w="666"/>
        <w:gridCol w:w="1177"/>
        <w:gridCol w:w="6240"/>
      </w:tblGrid>
      <w:tr w:rsidR="00547FC4" w:rsidRPr="00BF73F4" w:rsidTr="00CD48ED">
        <w:trPr>
          <w:gridAfter w:val="1"/>
          <w:wAfter w:w="6240" w:type="dxa"/>
          <w:trHeight w:val="625"/>
        </w:trPr>
        <w:tc>
          <w:tcPr>
            <w:tcW w:w="6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547FC4" w:rsidRPr="00BF73F4" w:rsidTr="00CD48ED">
        <w:trPr>
          <w:gridAfter w:val="1"/>
          <w:wAfter w:w="6240" w:type="dxa"/>
          <w:trHeight w:val="549"/>
        </w:trPr>
        <w:tc>
          <w:tcPr>
            <w:tcW w:w="678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3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547FC4" w:rsidRPr="00BF73F4" w:rsidTr="00CD48ED">
        <w:trPr>
          <w:gridAfter w:val="1"/>
          <w:wAfter w:w="6240" w:type="dxa"/>
          <w:trHeight w:val="37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47FC4" w:rsidRPr="00BF73F4" w:rsidTr="00CD48ED">
        <w:trPr>
          <w:gridAfter w:val="1"/>
          <w:wAfter w:w="6240" w:type="dxa"/>
          <w:trHeight w:val="472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547FC4" w:rsidRPr="00BF73F4" w:rsidTr="00CD48ED">
        <w:trPr>
          <w:gridAfter w:val="1"/>
          <w:wAfter w:w="6240" w:type="dxa"/>
          <w:trHeight w:val="46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547FC4" w:rsidRPr="00BF73F4" w:rsidTr="00CD48ED">
        <w:trPr>
          <w:gridAfter w:val="1"/>
          <w:wAfter w:w="6240" w:type="dxa"/>
          <w:trHeight w:val="534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показатели: 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архивов, в которых выполнены работы по капитальному и текущему ремонту;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зданий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1422FB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7FC4" w:rsidRPr="008F677F" w:rsidRDefault="00547FC4" w:rsidP="00B9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0A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547FC4" w:rsidRPr="00BF73F4" w:rsidRDefault="00CD71F7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48ED" w:rsidRPr="00BF73F4" w:rsidTr="00CD4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5"/>
        </w:trPr>
        <w:tc>
          <w:tcPr>
            <w:tcW w:w="10647" w:type="dxa"/>
            <w:gridSpan w:val="6"/>
            <w:shd w:val="clear" w:color="auto" w:fill="auto"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48ED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gridSpan w:val="2"/>
            <w:shd w:val="clear" w:color="auto" w:fill="auto"/>
            <w:noWrap/>
            <w:vAlign w:val="bottom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BF73F4" w:rsidRDefault="00EB72E1" w:rsidP="00F97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B72E1" w:rsidRPr="00BF73F4" w:rsidSect="00752E62">
          <w:pgSz w:w="16837" w:h="11905" w:orient="landscape"/>
          <w:pgMar w:top="1100" w:right="1440" w:bottom="799" w:left="1440" w:header="720" w:footer="720" w:gutter="0"/>
          <w:cols w:space="720"/>
          <w:noEndnote/>
        </w:sectPr>
      </w:pPr>
    </w:p>
    <w:p w:rsidR="00F9702C" w:rsidRPr="00BF73F4" w:rsidRDefault="00F9702C" w:rsidP="00F9702C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  <w:r w:rsidR="004A23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2E1" w:rsidRDefault="00EB72E1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</w:t>
      </w:r>
      <w:r w:rsidR="002C6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ечень мероприятий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14698" w:type="dxa"/>
        <w:tblInd w:w="88" w:type="dxa"/>
        <w:tblLayout w:type="fixed"/>
        <w:tblLook w:val="04A0"/>
      </w:tblPr>
      <w:tblGrid>
        <w:gridCol w:w="658"/>
        <w:gridCol w:w="2136"/>
        <w:gridCol w:w="865"/>
        <w:gridCol w:w="1295"/>
        <w:gridCol w:w="1020"/>
        <w:gridCol w:w="1236"/>
        <w:gridCol w:w="966"/>
        <w:gridCol w:w="1036"/>
        <w:gridCol w:w="1644"/>
        <w:gridCol w:w="2028"/>
        <w:gridCol w:w="1814"/>
      </w:tblGrid>
      <w:tr w:rsidR="00A4331C" w:rsidRPr="00A4331C" w:rsidTr="00A4331C">
        <w:trPr>
          <w:trHeight w:val="60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59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180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100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</w:p>
        </w:tc>
        <w:tc>
          <w:tcPr>
            <w:tcW w:w="119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нормативных условий хранения архивных документов</w:t>
            </w:r>
          </w:p>
        </w:tc>
      </w:tr>
      <w:tr w:rsidR="00A4331C" w:rsidRPr="00A4331C" w:rsidTr="00A4331C">
        <w:trPr>
          <w:trHeight w:val="333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содержание муниципальных архивов (капитальный и текущий ремонт; приобретение оборудования для создания противопожарного, охранного,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температурно-влажностного, светового и санитарно-гигиенического режимов, размещения и </w:t>
            </w:r>
            <w:proofErr w:type="spellStart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документов, приобретение мебели, компьютерной техники и оргтехники, фототехники)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архива муниципального образования Кавказский район; приобретение оборудования 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Кавказский район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84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57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C6753" w:rsidRDefault="002C6753" w:rsidP="00A43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/>
      </w:tblPr>
      <w:tblGrid>
        <w:gridCol w:w="10647"/>
        <w:gridCol w:w="1471"/>
        <w:gridCol w:w="1037"/>
        <w:gridCol w:w="7417"/>
      </w:tblGrid>
      <w:tr w:rsidR="002C6753" w:rsidRPr="00BF73F4" w:rsidTr="00E007F5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2C6753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6753" w:rsidRDefault="002C6753" w:rsidP="007F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/>
      </w:tblPr>
      <w:tblGrid>
        <w:gridCol w:w="10647"/>
        <w:gridCol w:w="1471"/>
        <w:gridCol w:w="1037"/>
        <w:gridCol w:w="7417"/>
      </w:tblGrid>
      <w:tr w:rsidR="00EB72E1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EB72E1" w:rsidRPr="00BF73F4" w:rsidRDefault="00EB72E1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EB72E1" w:rsidRPr="00BF73F4" w:rsidRDefault="00EB72E1" w:rsidP="00520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02C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</w:tcPr>
          <w:p w:rsidR="00F9702C" w:rsidRPr="00BF73F4" w:rsidRDefault="00F9702C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CE1AF2" w:rsidRDefault="00EB72E1" w:rsidP="00EB72E1">
      <w:pPr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876DD" w:rsidRPr="00415EE1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415EE1" w:rsidSect="00F9702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D1C" w:rsidRDefault="00360D1C" w:rsidP="003E0DCB">
      <w:pPr>
        <w:spacing w:after="0" w:line="240" w:lineRule="auto"/>
      </w:pPr>
      <w:r>
        <w:separator/>
      </w:r>
    </w:p>
  </w:endnote>
  <w:endnote w:type="continuationSeparator" w:id="0">
    <w:p w:rsidR="00360D1C" w:rsidRDefault="00360D1C" w:rsidP="003E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D1C" w:rsidRDefault="00360D1C" w:rsidP="003E0DCB">
      <w:pPr>
        <w:spacing w:after="0" w:line="240" w:lineRule="auto"/>
      </w:pPr>
      <w:r>
        <w:separator/>
      </w:r>
    </w:p>
  </w:footnote>
  <w:footnote w:type="continuationSeparator" w:id="0">
    <w:p w:rsidR="00360D1C" w:rsidRDefault="00360D1C" w:rsidP="003E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26" w:rsidRPr="005C5022" w:rsidRDefault="002F5A26" w:rsidP="00F42CA3">
    <w:pPr>
      <w:pStyle w:val="affff4"/>
      <w:ind w:firstLine="0"/>
      <w:jc w:val="center"/>
      <w:rPr>
        <w:rFonts w:ascii="Times New Roman" w:hAnsi="Times New Roman"/>
      </w:rPr>
    </w:pPr>
    <w:r w:rsidRPr="005C5022">
      <w:rPr>
        <w:rFonts w:ascii="Times New Roman" w:hAnsi="Times New Roman"/>
      </w:rPr>
      <w:fldChar w:fldCharType="begin"/>
    </w:r>
    <w:r w:rsidR="00792C26" w:rsidRPr="005C5022">
      <w:rPr>
        <w:rFonts w:ascii="Times New Roman" w:hAnsi="Times New Roman"/>
      </w:rPr>
      <w:instrText xml:space="preserve"> PAGE   \* MERGEFORMAT </w:instrText>
    </w:r>
    <w:r w:rsidRPr="005C5022">
      <w:rPr>
        <w:rFonts w:ascii="Times New Roman" w:hAnsi="Times New Roman"/>
      </w:rPr>
      <w:fldChar w:fldCharType="separate"/>
    </w:r>
    <w:r w:rsidR="001C6CC7">
      <w:rPr>
        <w:rFonts w:ascii="Times New Roman" w:hAnsi="Times New Roman"/>
        <w:noProof/>
      </w:rPr>
      <w:t>56</w:t>
    </w:r>
    <w:r w:rsidRPr="005C5022">
      <w:rPr>
        <w:rFonts w:ascii="Times New Roman" w:hAnsi="Times New Roman"/>
      </w:rPr>
      <w:fldChar w:fldCharType="end"/>
    </w:r>
  </w:p>
  <w:p w:rsidR="00792C26" w:rsidRPr="005C5022" w:rsidRDefault="00792C26" w:rsidP="00F42CA3">
    <w:pPr>
      <w:pStyle w:val="affff4"/>
      <w:ind w:firstLine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D68B7"/>
    <w:multiLevelType w:val="hybridMultilevel"/>
    <w:tmpl w:val="E4CC1732"/>
    <w:lvl w:ilvl="0" w:tplc="D4A2D1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1C43934"/>
    <w:multiLevelType w:val="hybridMultilevel"/>
    <w:tmpl w:val="6402054C"/>
    <w:lvl w:ilvl="0" w:tplc="FAD6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54CD8"/>
    <w:multiLevelType w:val="hybridMultilevel"/>
    <w:tmpl w:val="176C09EA"/>
    <w:lvl w:ilvl="0" w:tplc="E2323F3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8222FD"/>
    <w:multiLevelType w:val="hybridMultilevel"/>
    <w:tmpl w:val="3D5C3DB4"/>
    <w:lvl w:ilvl="0" w:tplc="FB327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26204A"/>
    <w:multiLevelType w:val="hybridMultilevel"/>
    <w:tmpl w:val="C5FC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A7915"/>
    <w:multiLevelType w:val="hybridMultilevel"/>
    <w:tmpl w:val="B5003194"/>
    <w:lvl w:ilvl="0" w:tplc="EBACCD9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97C530C"/>
    <w:multiLevelType w:val="hybridMultilevel"/>
    <w:tmpl w:val="3C666E9E"/>
    <w:lvl w:ilvl="0" w:tplc="65A002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5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27"/>
  </w:num>
  <w:num w:numId="12">
    <w:abstractNumId w:val="13"/>
  </w:num>
  <w:num w:numId="13">
    <w:abstractNumId w:val="1"/>
  </w:num>
  <w:num w:numId="14">
    <w:abstractNumId w:val="23"/>
  </w:num>
  <w:num w:numId="15">
    <w:abstractNumId w:val="20"/>
  </w:num>
  <w:num w:numId="16">
    <w:abstractNumId w:val="12"/>
  </w:num>
  <w:num w:numId="17">
    <w:abstractNumId w:val="2"/>
  </w:num>
  <w:num w:numId="18">
    <w:abstractNumId w:val="5"/>
  </w:num>
  <w:num w:numId="19">
    <w:abstractNumId w:val="14"/>
  </w:num>
  <w:num w:numId="20">
    <w:abstractNumId w:val="26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7"/>
  </w:num>
  <w:num w:numId="26">
    <w:abstractNumId w:val="10"/>
  </w:num>
  <w:num w:numId="27">
    <w:abstractNumId w:val="21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6429"/>
    <w:rsid w:val="000204BF"/>
    <w:rsid w:val="00021F3C"/>
    <w:rsid w:val="00041F3A"/>
    <w:rsid w:val="000439AE"/>
    <w:rsid w:val="00044896"/>
    <w:rsid w:val="000876DD"/>
    <w:rsid w:val="00090E36"/>
    <w:rsid w:val="00095E21"/>
    <w:rsid w:val="000A246B"/>
    <w:rsid w:val="000B0203"/>
    <w:rsid w:val="000C09A0"/>
    <w:rsid w:val="000D3007"/>
    <w:rsid w:val="000E0B28"/>
    <w:rsid w:val="000E0BF1"/>
    <w:rsid w:val="000E2FC9"/>
    <w:rsid w:val="000E3439"/>
    <w:rsid w:val="000E403E"/>
    <w:rsid w:val="00101A3D"/>
    <w:rsid w:val="00102862"/>
    <w:rsid w:val="001044F2"/>
    <w:rsid w:val="001054DD"/>
    <w:rsid w:val="00107DC1"/>
    <w:rsid w:val="0012093E"/>
    <w:rsid w:val="00120C1F"/>
    <w:rsid w:val="00121063"/>
    <w:rsid w:val="001258CC"/>
    <w:rsid w:val="00126AEB"/>
    <w:rsid w:val="00136A3A"/>
    <w:rsid w:val="001422FB"/>
    <w:rsid w:val="00143002"/>
    <w:rsid w:val="00147994"/>
    <w:rsid w:val="00177886"/>
    <w:rsid w:val="001B50DE"/>
    <w:rsid w:val="001B55E6"/>
    <w:rsid w:val="001C4615"/>
    <w:rsid w:val="001C6CC7"/>
    <w:rsid w:val="001D163A"/>
    <w:rsid w:val="001D21C7"/>
    <w:rsid w:val="001D3462"/>
    <w:rsid w:val="001D7C97"/>
    <w:rsid w:val="001F0DAF"/>
    <w:rsid w:val="001F47F7"/>
    <w:rsid w:val="00200880"/>
    <w:rsid w:val="00204C00"/>
    <w:rsid w:val="002057FD"/>
    <w:rsid w:val="00214241"/>
    <w:rsid w:val="00222FA6"/>
    <w:rsid w:val="00227699"/>
    <w:rsid w:val="00227A82"/>
    <w:rsid w:val="00232E05"/>
    <w:rsid w:val="00233FEE"/>
    <w:rsid w:val="002532C7"/>
    <w:rsid w:val="00254E74"/>
    <w:rsid w:val="00257E1B"/>
    <w:rsid w:val="002621F6"/>
    <w:rsid w:val="00271EBE"/>
    <w:rsid w:val="00272323"/>
    <w:rsid w:val="002723DE"/>
    <w:rsid w:val="0029321D"/>
    <w:rsid w:val="002961A3"/>
    <w:rsid w:val="002A2815"/>
    <w:rsid w:val="002A47DE"/>
    <w:rsid w:val="002B2A34"/>
    <w:rsid w:val="002B7972"/>
    <w:rsid w:val="002C5AC4"/>
    <w:rsid w:val="002C6753"/>
    <w:rsid w:val="002E4C9B"/>
    <w:rsid w:val="002E71E6"/>
    <w:rsid w:val="002F2C55"/>
    <w:rsid w:val="002F5A26"/>
    <w:rsid w:val="002F72D6"/>
    <w:rsid w:val="003071D5"/>
    <w:rsid w:val="00311301"/>
    <w:rsid w:val="003177C8"/>
    <w:rsid w:val="0032578D"/>
    <w:rsid w:val="003353AE"/>
    <w:rsid w:val="003362F2"/>
    <w:rsid w:val="003479E0"/>
    <w:rsid w:val="0035042D"/>
    <w:rsid w:val="00360D1C"/>
    <w:rsid w:val="0036104E"/>
    <w:rsid w:val="00363C32"/>
    <w:rsid w:val="00372864"/>
    <w:rsid w:val="003771D9"/>
    <w:rsid w:val="003803FB"/>
    <w:rsid w:val="00382085"/>
    <w:rsid w:val="00395229"/>
    <w:rsid w:val="00395C86"/>
    <w:rsid w:val="003A03F2"/>
    <w:rsid w:val="003A319E"/>
    <w:rsid w:val="003A7AB3"/>
    <w:rsid w:val="003B0FEA"/>
    <w:rsid w:val="003C42D2"/>
    <w:rsid w:val="003C6570"/>
    <w:rsid w:val="003D610D"/>
    <w:rsid w:val="003E0DCB"/>
    <w:rsid w:val="003F4032"/>
    <w:rsid w:val="003F4F2F"/>
    <w:rsid w:val="0040292E"/>
    <w:rsid w:val="00404936"/>
    <w:rsid w:val="00415EE1"/>
    <w:rsid w:val="004238C7"/>
    <w:rsid w:val="0042551C"/>
    <w:rsid w:val="00442A6F"/>
    <w:rsid w:val="0044583B"/>
    <w:rsid w:val="004558DD"/>
    <w:rsid w:val="004638CB"/>
    <w:rsid w:val="00465C03"/>
    <w:rsid w:val="00465E1E"/>
    <w:rsid w:val="004663CB"/>
    <w:rsid w:val="0047618F"/>
    <w:rsid w:val="00483991"/>
    <w:rsid w:val="004874EC"/>
    <w:rsid w:val="004A234E"/>
    <w:rsid w:val="004A5121"/>
    <w:rsid w:val="004B3ED1"/>
    <w:rsid w:val="004D0FED"/>
    <w:rsid w:val="004D2996"/>
    <w:rsid w:val="004D643D"/>
    <w:rsid w:val="004D7C0C"/>
    <w:rsid w:val="004E1686"/>
    <w:rsid w:val="004F1AB1"/>
    <w:rsid w:val="004F4FB7"/>
    <w:rsid w:val="004F70E5"/>
    <w:rsid w:val="005024F2"/>
    <w:rsid w:val="00507F88"/>
    <w:rsid w:val="00514A79"/>
    <w:rsid w:val="005178CA"/>
    <w:rsid w:val="0052045C"/>
    <w:rsid w:val="0052226E"/>
    <w:rsid w:val="00530574"/>
    <w:rsid w:val="005324DF"/>
    <w:rsid w:val="00536976"/>
    <w:rsid w:val="005405E3"/>
    <w:rsid w:val="0054100F"/>
    <w:rsid w:val="00543B8B"/>
    <w:rsid w:val="00547FC4"/>
    <w:rsid w:val="005500EE"/>
    <w:rsid w:val="00551B38"/>
    <w:rsid w:val="00577B64"/>
    <w:rsid w:val="00582253"/>
    <w:rsid w:val="005C2104"/>
    <w:rsid w:val="005C4D02"/>
    <w:rsid w:val="005C53D1"/>
    <w:rsid w:val="005C687D"/>
    <w:rsid w:val="005D4A3D"/>
    <w:rsid w:val="005D4BCC"/>
    <w:rsid w:val="005E3264"/>
    <w:rsid w:val="005E47BF"/>
    <w:rsid w:val="0061402D"/>
    <w:rsid w:val="00622B98"/>
    <w:rsid w:val="006277BA"/>
    <w:rsid w:val="00641054"/>
    <w:rsid w:val="00650CAE"/>
    <w:rsid w:val="00651682"/>
    <w:rsid w:val="00652B06"/>
    <w:rsid w:val="006533B9"/>
    <w:rsid w:val="006556E2"/>
    <w:rsid w:val="00660413"/>
    <w:rsid w:val="00663A83"/>
    <w:rsid w:val="006659C8"/>
    <w:rsid w:val="00682A43"/>
    <w:rsid w:val="0068735F"/>
    <w:rsid w:val="006876B1"/>
    <w:rsid w:val="006878AC"/>
    <w:rsid w:val="006A1E0A"/>
    <w:rsid w:val="006A236E"/>
    <w:rsid w:val="006A271A"/>
    <w:rsid w:val="006A337B"/>
    <w:rsid w:val="006A72D9"/>
    <w:rsid w:val="006B11F3"/>
    <w:rsid w:val="006B49F7"/>
    <w:rsid w:val="006C6429"/>
    <w:rsid w:val="006C6AC4"/>
    <w:rsid w:val="006C7C0A"/>
    <w:rsid w:val="006E1034"/>
    <w:rsid w:val="006E5552"/>
    <w:rsid w:val="006F0F73"/>
    <w:rsid w:val="00712F99"/>
    <w:rsid w:val="007147CA"/>
    <w:rsid w:val="00716AC8"/>
    <w:rsid w:val="00720C2C"/>
    <w:rsid w:val="007317A8"/>
    <w:rsid w:val="007343B4"/>
    <w:rsid w:val="007436C6"/>
    <w:rsid w:val="00752E62"/>
    <w:rsid w:val="007550E7"/>
    <w:rsid w:val="007619EF"/>
    <w:rsid w:val="00764D1C"/>
    <w:rsid w:val="007703B5"/>
    <w:rsid w:val="0078631A"/>
    <w:rsid w:val="00792C26"/>
    <w:rsid w:val="007B1ACF"/>
    <w:rsid w:val="007B43D0"/>
    <w:rsid w:val="007B72C2"/>
    <w:rsid w:val="007C1085"/>
    <w:rsid w:val="007C1600"/>
    <w:rsid w:val="007C7837"/>
    <w:rsid w:val="007D1F61"/>
    <w:rsid w:val="007D2FCF"/>
    <w:rsid w:val="007E03A4"/>
    <w:rsid w:val="007E43B0"/>
    <w:rsid w:val="007E5DC5"/>
    <w:rsid w:val="007E697D"/>
    <w:rsid w:val="007F6AB4"/>
    <w:rsid w:val="008008FB"/>
    <w:rsid w:val="00800BFE"/>
    <w:rsid w:val="008036E7"/>
    <w:rsid w:val="00806B02"/>
    <w:rsid w:val="00812E07"/>
    <w:rsid w:val="00815600"/>
    <w:rsid w:val="00825157"/>
    <w:rsid w:val="008316BC"/>
    <w:rsid w:val="00831AD6"/>
    <w:rsid w:val="00850C20"/>
    <w:rsid w:val="00866828"/>
    <w:rsid w:val="00876588"/>
    <w:rsid w:val="00880EF8"/>
    <w:rsid w:val="00893A34"/>
    <w:rsid w:val="00893D90"/>
    <w:rsid w:val="008945CD"/>
    <w:rsid w:val="008A2659"/>
    <w:rsid w:val="008A617A"/>
    <w:rsid w:val="008C551D"/>
    <w:rsid w:val="008C5D01"/>
    <w:rsid w:val="008E0DCE"/>
    <w:rsid w:val="008E52C2"/>
    <w:rsid w:val="008F019E"/>
    <w:rsid w:val="008F40F3"/>
    <w:rsid w:val="0091030C"/>
    <w:rsid w:val="009120AF"/>
    <w:rsid w:val="0091224B"/>
    <w:rsid w:val="009260EF"/>
    <w:rsid w:val="0093153A"/>
    <w:rsid w:val="00936D8C"/>
    <w:rsid w:val="009442FD"/>
    <w:rsid w:val="009508DF"/>
    <w:rsid w:val="00954A1E"/>
    <w:rsid w:val="00965092"/>
    <w:rsid w:val="009722C5"/>
    <w:rsid w:val="0097468C"/>
    <w:rsid w:val="009764D6"/>
    <w:rsid w:val="00986477"/>
    <w:rsid w:val="009904FC"/>
    <w:rsid w:val="00995E4E"/>
    <w:rsid w:val="0099616E"/>
    <w:rsid w:val="009A7311"/>
    <w:rsid w:val="009B0881"/>
    <w:rsid w:val="009B0F1B"/>
    <w:rsid w:val="009C4A62"/>
    <w:rsid w:val="009D075D"/>
    <w:rsid w:val="009D3769"/>
    <w:rsid w:val="009E0E00"/>
    <w:rsid w:val="009E3289"/>
    <w:rsid w:val="009E4949"/>
    <w:rsid w:val="009E56C2"/>
    <w:rsid w:val="009F7EB4"/>
    <w:rsid w:val="00A0504F"/>
    <w:rsid w:val="00A07D5E"/>
    <w:rsid w:val="00A27899"/>
    <w:rsid w:val="00A27E22"/>
    <w:rsid w:val="00A36735"/>
    <w:rsid w:val="00A4331C"/>
    <w:rsid w:val="00A4346B"/>
    <w:rsid w:val="00A4520A"/>
    <w:rsid w:val="00A45E28"/>
    <w:rsid w:val="00A468DC"/>
    <w:rsid w:val="00A5221E"/>
    <w:rsid w:val="00A53D11"/>
    <w:rsid w:val="00A57169"/>
    <w:rsid w:val="00A7260F"/>
    <w:rsid w:val="00A86664"/>
    <w:rsid w:val="00A93E13"/>
    <w:rsid w:val="00AA16F5"/>
    <w:rsid w:val="00AA32FE"/>
    <w:rsid w:val="00AB01C3"/>
    <w:rsid w:val="00AB1876"/>
    <w:rsid w:val="00AB5922"/>
    <w:rsid w:val="00AC1F56"/>
    <w:rsid w:val="00AD0B0D"/>
    <w:rsid w:val="00B0435E"/>
    <w:rsid w:val="00B075B2"/>
    <w:rsid w:val="00B07A70"/>
    <w:rsid w:val="00B07FA6"/>
    <w:rsid w:val="00B2491C"/>
    <w:rsid w:val="00B25088"/>
    <w:rsid w:val="00B26BCC"/>
    <w:rsid w:val="00B30E63"/>
    <w:rsid w:val="00B32667"/>
    <w:rsid w:val="00B40020"/>
    <w:rsid w:val="00B4681B"/>
    <w:rsid w:val="00B479AD"/>
    <w:rsid w:val="00B55D2B"/>
    <w:rsid w:val="00B72C70"/>
    <w:rsid w:val="00B80596"/>
    <w:rsid w:val="00B83A71"/>
    <w:rsid w:val="00B901F9"/>
    <w:rsid w:val="00B90ABA"/>
    <w:rsid w:val="00BA0A0A"/>
    <w:rsid w:val="00BA5DBC"/>
    <w:rsid w:val="00BB12E0"/>
    <w:rsid w:val="00BB16EB"/>
    <w:rsid w:val="00BB452F"/>
    <w:rsid w:val="00BB4962"/>
    <w:rsid w:val="00BC1324"/>
    <w:rsid w:val="00BD32FA"/>
    <w:rsid w:val="00BD64E8"/>
    <w:rsid w:val="00BE43F0"/>
    <w:rsid w:val="00BF0833"/>
    <w:rsid w:val="00BF6217"/>
    <w:rsid w:val="00C00097"/>
    <w:rsid w:val="00C04597"/>
    <w:rsid w:val="00C12F3F"/>
    <w:rsid w:val="00C21C6C"/>
    <w:rsid w:val="00C23524"/>
    <w:rsid w:val="00C24C24"/>
    <w:rsid w:val="00C34798"/>
    <w:rsid w:val="00C35FD9"/>
    <w:rsid w:val="00C36E4B"/>
    <w:rsid w:val="00C43270"/>
    <w:rsid w:val="00C44223"/>
    <w:rsid w:val="00C44412"/>
    <w:rsid w:val="00C62D24"/>
    <w:rsid w:val="00C64548"/>
    <w:rsid w:val="00C66AA0"/>
    <w:rsid w:val="00C71A62"/>
    <w:rsid w:val="00C90083"/>
    <w:rsid w:val="00CA07AF"/>
    <w:rsid w:val="00CB1D37"/>
    <w:rsid w:val="00CB54FB"/>
    <w:rsid w:val="00CB5CDD"/>
    <w:rsid w:val="00CB7DAE"/>
    <w:rsid w:val="00CD44A7"/>
    <w:rsid w:val="00CD48ED"/>
    <w:rsid w:val="00CD71F7"/>
    <w:rsid w:val="00CE14D2"/>
    <w:rsid w:val="00CE2FC5"/>
    <w:rsid w:val="00CF05F9"/>
    <w:rsid w:val="00D075A4"/>
    <w:rsid w:val="00D20440"/>
    <w:rsid w:val="00D21FF7"/>
    <w:rsid w:val="00D251F4"/>
    <w:rsid w:val="00D347AF"/>
    <w:rsid w:val="00D36784"/>
    <w:rsid w:val="00D42054"/>
    <w:rsid w:val="00D4376C"/>
    <w:rsid w:val="00D5080B"/>
    <w:rsid w:val="00D518D8"/>
    <w:rsid w:val="00D5707E"/>
    <w:rsid w:val="00D62F34"/>
    <w:rsid w:val="00D64617"/>
    <w:rsid w:val="00D6741E"/>
    <w:rsid w:val="00D71FE0"/>
    <w:rsid w:val="00D72265"/>
    <w:rsid w:val="00D7549D"/>
    <w:rsid w:val="00D759CA"/>
    <w:rsid w:val="00D75F61"/>
    <w:rsid w:val="00D77498"/>
    <w:rsid w:val="00D86B21"/>
    <w:rsid w:val="00D96597"/>
    <w:rsid w:val="00DC30D2"/>
    <w:rsid w:val="00DC425B"/>
    <w:rsid w:val="00DC4F34"/>
    <w:rsid w:val="00DC6850"/>
    <w:rsid w:val="00DE5408"/>
    <w:rsid w:val="00DE74A6"/>
    <w:rsid w:val="00E007F5"/>
    <w:rsid w:val="00E05574"/>
    <w:rsid w:val="00E0656A"/>
    <w:rsid w:val="00E07E62"/>
    <w:rsid w:val="00E27CE7"/>
    <w:rsid w:val="00E30E7E"/>
    <w:rsid w:val="00E31EB8"/>
    <w:rsid w:val="00E43146"/>
    <w:rsid w:val="00E5215F"/>
    <w:rsid w:val="00E54989"/>
    <w:rsid w:val="00E56859"/>
    <w:rsid w:val="00E6049D"/>
    <w:rsid w:val="00E60CB7"/>
    <w:rsid w:val="00E67DA9"/>
    <w:rsid w:val="00E764B1"/>
    <w:rsid w:val="00E82F43"/>
    <w:rsid w:val="00EA79D2"/>
    <w:rsid w:val="00EB72E1"/>
    <w:rsid w:val="00EC3E59"/>
    <w:rsid w:val="00EC5721"/>
    <w:rsid w:val="00EC746C"/>
    <w:rsid w:val="00ED5A33"/>
    <w:rsid w:val="00EF5322"/>
    <w:rsid w:val="00F00827"/>
    <w:rsid w:val="00F066CF"/>
    <w:rsid w:val="00F07BF1"/>
    <w:rsid w:val="00F10733"/>
    <w:rsid w:val="00F17DBE"/>
    <w:rsid w:val="00F22C3E"/>
    <w:rsid w:val="00F2631F"/>
    <w:rsid w:val="00F42CA3"/>
    <w:rsid w:val="00F475D7"/>
    <w:rsid w:val="00F53B35"/>
    <w:rsid w:val="00F56953"/>
    <w:rsid w:val="00F57D97"/>
    <w:rsid w:val="00F77845"/>
    <w:rsid w:val="00F82A91"/>
    <w:rsid w:val="00F831F7"/>
    <w:rsid w:val="00F84D0D"/>
    <w:rsid w:val="00F86482"/>
    <w:rsid w:val="00F87604"/>
    <w:rsid w:val="00F96D7A"/>
    <w:rsid w:val="00F9702C"/>
    <w:rsid w:val="00FC1769"/>
    <w:rsid w:val="00FC4A00"/>
    <w:rsid w:val="00FD1212"/>
    <w:rsid w:val="00FD337B"/>
    <w:rsid w:val="00FD418B"/>
    <w:rsid w:val="00FD419E"/>
    <w:rsid w:val="00FE26FB"/>
    <w:rsid w:val="00FF09D7"/>
    <w:rsid w:val="00FF1382"/>
    <w:rsid w:val="00FF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3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1">
    <w:name w:val="Заголовок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2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5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7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93153A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93153A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93153A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1">
    <w:name w:val="Колонтитул (левый)"/>
    <w:basedOn w:val="aff0"/>
    <w:next w:val="a"/>
    <w:uiPriority w:val="99"/>
    <w:rsid w:val="0093153A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3">
    <w:name w:val="Колонтитул (правый)"/>
    <w:basedOn w:val="aff2"/>
    <w:next w:val="a"/>
    <w:uiPriority w:val="99"/>
    <w:rsid w:val="0093153A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93153A"/>
  </w:style>
  <w:style w:type="paragraph" w:customStyle="1" w:styleId="aff6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7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8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uiPriority w:val="99"/>
    <w:rsid w:val="0093153A"/>
    <w:pPr>
      <w:ind w:left="140"/>
    </w:pPr>
  </w:style>
  <w:style w:type="character" w:customStyle="1" w:styleId="affd">
    <w:name w:val="Опечатки"/>
    <w:uiPriority w:val="99"/>
    <w:rsid w:val="0093153A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93153A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3">
    <w:name w:val="Пример."/>
    <w:basedOn w:val="aa"/>
    <w:next w:val="a"/>
    <w:uiPriority w:val="99"/>
    <w:rsid w:val="0093153A"/>
  </w:style>
  <w:style w:type="paragraph" w:customStyle="1" w:styleId="afff4">
    <w:name w:val="Примечание."/>
    <w:basedOn w:val="aa"/>
    <w:next w:val="a"/>
    <w:uiPriority w:val="99"/>
    <w:rsid w:val="0093153A"/>
  </w:style>
  <w:style w:type="character" w:customStyle="1" w:styleId="afff5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7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8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b">
    <w:name w:val="Текст в таблице"/>
    <w:basedOn w:val="affa"/>
    <w:next w:val="a"/>
    <w:uiPriority w:val="99"/>
    <w:rsid w:val="009315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e">
    <w:name w:val="Утратил силу"/>
    <w:uiPriority w:val="99"/>
    <w:rsid w:val="0093153A"/>
    <w:rPr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0">
    <w:name w:val="Центрированный (таблица)"/>
    <w:basedOn w:val="affa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1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2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3">
    <w:name w:val="Table Grid"/>
    <w:basedOn w:val="a1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4">
    <w:name w:val="header"/>
    <w:basedOn w:val="a"/>
    <w:link w:val="affff5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5">
    <w:name w:val="Верхний колонтитул Знак"/>
    <w:basedOn w:val="a0"/>
    <w:link w:val="affff4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6">
    <w:name w:val="footer"/>
    <w:basedOn w:val="a"/>
    <w:link w:val="affff7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7">
    <w:name w:val="Нижний колонтитул Знак"/>
    <w:basedOn w:val="a0"/>
    <w:link w:val="affff6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8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9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a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xl63">
    <w:name w:val="xl63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095E21"/>
    <w:rPr>
      <w:rFonts w:hint="default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805.0" TargetMode="Externa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384095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730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3FF60-2F15-4E4D-B6C8-20A86C9F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13455</Words>
  <Characters>76694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Культура</cp:lastModifiedBy>
  <cp:revision>291</cp:revision>
  <cp:lastPrinted>2017-02-01T13:49:00Z</cp:lastPrinted>
  <dcterms:created xsi:type="dcterms:W3CDTF">2016-01-29T11:05:00Z</dcterms:created>
  <dcterms:modified xsi:type="dcterms:W3CDTF">2021-06-28T10:04:00Z</dcterms:modified>
</cp:coreProperties>
</file>