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17" w:rsidRPr="001A095A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67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здравоохранения"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(утв</w:t>
      </w:r>
      <w:r w:rsidRPr="006C112E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0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образования Кавказский район от 27 ноября 2014 г. N 1858, с изменениями и дополнениями от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27 февраля, 29 апреля, 23 июня, 27 августа, 30 октября, 14 декабря, 29 декабря 2015 г,20 февраля,20 апреля 2016г,23 июня 2016г,02 сентября 2016 г.,24 ноября 2016г,20 февраля</w:t>
      </w:r>
      <w:proofErr w:type="gramEnd"/>
      <w:r w:rsidRPr="006C112E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Pr="006C112E">
        <w:rPr>
          <w:rFonts w:ascii="Times New Roman" w:hAnsi="Times New Roman" w:cs="Times New Roman"/>
          <w:color w:val="26282F"/>
          <w:sz w:val="28"/>
          <w:szCs w:val="28"/>
        </w:rPr>
        <w:t>2017г,20 апреля 2017г,22 июня 2017г,21 августа 2017г</w:t>
      </w:r>
      <w:r w:rsidR="00F8203F" w:rsidRPr="006C112E">
        <w:rPr>
          <w:rFonts w:ascii="Times New Roman" w:hAnsi="Times New Roman" w:cs="Times New Roman"/>
          <w:color w:val="26282F"/>
          <w:sz w:val="28"/>
          <w:szCs w:val="28"/>
        </w:rPr>
        <w:t>, 24 октября 2017</w:t>
      </w:r>
      <w:r w:rsidR="002819A0" w:rsidRPr="006C112E">
        <w:rPr>
          <w:rFonts w:ascii="Times New Roman" w:hAnsi="Times New Roman" w:cs="Times New Roman"/>
          <w:color w:val="26282F"/>
          <w:sz w:val="28"/>
          <w:szCs w:val="28"/>
        </w:rPr>
        <w:t>,22 ноября 2017 года</w:t>
      </w:r>
      <w:r w:rsidR="00B76494" w:rsidRPr="006C112E">
        <w:rPr>
          <w:rFonts w:ascii="Times New Roman" w:hAnsi="Times New Roman" w:cs="Times New Roman"/>
          <w:color w:val="26282F"/>
          <w:sz w:val="28"/>
          <w:szCs w:val="28"/>
        </w:rPr>
        <w:t>,13 декабря 2017г.</w:t>
      </w:r>
      <w:r w:rsidR="005E6532" w:rsidRPr="006C112E">
        <w:rPr>
          <w:rFonts w:ascii="Times New Roman" w:hAnsi="Times New Roman" w:cs="Times New Roman"/>
          <w:color w:val="26282F"/>
          <w:sz w:val="28"/>
          <w:szCs w:val="28"/>
        </w:rPr>
        <w:t>,19 февраля 2018г</w:t>
      </w:r>
      <w:r w:rsidR="00A8282D" w:rsidRPr="006C112E">
        <w:rPr>
          <w:rFonts w:ascii="Times New Roman" w:hAnsi="Times New Roman" w:cs="Times New Roman"/>
          <w:color w:val="26282F"/>
          <w:sz w:val="28"/>
          <w:szCs w:val="28"/>
        </w:rPr>
        <w:t>,12 апреля 2018г,24 мая 2018г</w:t>
      </w:r>
      <w:r w:rsidR="003F5BAC" w:rsidRPr="006C112E">
        <w:rPr>
          <w:rFonts w:ascii="Times New Roman" w:hAnsi="Times New Roman" w:cs="Times New Roman"/>
          <w:color w:val="26282F"/>
          <w:sz w:val="28"/>
          <w:szCs w:val="28"/>
        </w:rPr>
        <w:t>,21 июня 2018 года</w:t>
      </w:r>
      <w:r w:rsidR="006C112E" w:rsidRPr="006C112E">
        <w:rPr>
          <w:rFonts w:ascii="Times New Roman" w:hAnsi="Times New Roman" w:cs="Times New Roman"/>
          <w:color w:val="26282F"/>
          <w:sz w:val="28"/>
          <w:szCs w:val="28"/>
        </w:rPr>
        <w:t>,</w:t>
      </w:r>
      <w:r w:rsidR="00C2481A">
        <w:rPr>
          <w:rFonts w:ascii="Times New Roman" w:hAnsi="Times New Roman" w:cs="Times New Roman"/>
          <w:color w:val="26282F"/>
          <w:sz w:val="28"/>
          <w:szCs w:val="28"/>
        </w:rPr>
        <w:t>13 августа 2018года</w:t>
      </w:r>
      <w:r w:rsidR="00C33721">
        <w:rPr>
          <w:rFonts w:ascii="Times New Roman" w:hAnsi="Times New Roman" w:cs="Times New Roman"/>
          <w:color w:val="26282F"/>
          <w:sz w:val="28"/>
          <w:szCs w:val="28"/>
        </w:rPr>
        <w:t>,26 сентября 2018 года</w:t>
      </w:r>
      <w:r w:rsidR="00AE2F8C">
        <w:rPr>
          <w:rFonts w:ascii="Times New Roman" w:hAnsi="Times New Roman" w:cs="Times New Roman"/>
          <w:color w:val="26282F"/>
          <w:sz w:val="28"/>
          <w:szCs w:val="28"/>
        </w:rPr>
        <w:t>,16 октября  2018 года</w:t>
      </w:r>
      <w:r w:rsidR="00391A1D">
        <w:rPr>
          <w:rFonts w:ascii="Times New Roman" w:hAnsi="Times New Roman" w:cs="Times New Roman"/>
          <w:color w:val="26282F"/>
          <w:sz w:val="28"/>
          <w:szCs w:val="28"/>
        </w:rPr>
        <w:t>,21 ноября 2018</w:t>
      </w:r>
      <w:r w:rsidR="004501AB">
        <w:rPr>
          <w:rFonts w:ascii="Times New Roman" w:hAnsi="Times New Roman" w:cs="Times New Roman"/>
          <w:color w:val="26282F"/>
          <w:sz w:val="28"/>
          <w:szCs w:val="28"/>
        </w:rPr>
        <w:t>года,05 декабря 2018 года</w:t>
      </w:r>
      <w:r w:rsidR="00D32A49">
        <w:rPr>
          <w:rFonts w:ascii="Times New Roman" w:hAnsi="Times New Roman" w:cs="Times New Roman"/>
          <w:color w:val="26282F"/>
          <w:sz w:val="28"/>
          <w:szCs w:val="28"/>
        </w:rPr>
        <w:t>,25 декабря 2018 года, 19 апреля 2019 года</w:t>
      </w:r>
      <w:r w:rsidRPr="006C112E">
        <w:rPr>
          <w:rFonts w:ascii="Times New Roman" w:hAnsi="Times New Roman" w:cs="Times New Roman"/>
          <w:color w:val="26282F"/>
          <w:sz w:val="28"/>
          <w:szCs w:val="28"/>
        </w:rPr>
        <w:t>)</w:t>
      </w:r>
      <w:proofErr w:type="gramEnd"/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93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193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6177"/>
      </w:tblGrid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70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"Центральная районная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"Кропоткинская городская больница" муниципального образования Кавказский район;</w:t>
            </w:r>
          </w:p>
          <w:p w:rsidR="00DD2717" w:rsidRPr="006C112E" w:rsidRDefault="00DD2717" w:rsidP="00723837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здравоохранения "Станция скорой медицинской помощи" муниципального образования Кавказский район;</w:t>
            </w:r>
          </w:p>
          <w:p w:rsidR="00DD2717" w:rsidRPr="006C112E" w:rsidRDefault="00DD2717" w:rsidP="00A7379E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 Муниципальное казенное учреждение "Централизованная бухгалтерия здравоохранения"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</w:t>
            </w:r>
            <w:bookmarkEnd w:id="1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76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льготных категорий граждан, имеющих право на социальную помощь в части лекарственного обеспечения, в необходимых лекарственных препаратах и медицинских изделиях;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привлечение доноров для безвозмездной сдачи крови;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деятельности в области бухгалтерского учета и отчетности на основании договоров на передачу полномочий на ведение бухгалтерского учета;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управления процессами развития здравоохранения на муниципальном уровне, в пределах своей компетенции;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768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профессиональных знаний работников медицинских организаций</w:t>
            </w:r>
            <w:bookmarkEnd w:id="3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77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муниципальной программы</w:t>
            </w:r>
            <w:bookmarkEnd w:id="4"/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повышение продолжительности жизни населения;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снижение смертности населения от всех причин;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охват профилактическими медицинскими осмотрами детей;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охваченных профилактической вакцинацией;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выявленных заболеваний на ранних стадиях развития;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выездов бригад скорой медицинской помощи в календарном году;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части лекарственного обеспечения;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отдельных категорий граждан, имеющих право на социальную помощь в зубопротезировании;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число доноров, безвозмездно сдающих кровь;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здравоохранения, обслуживаемых централизованной бухгалтерией здравоохранения;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подведомственных отделу здравоохранения</w:t>
            </w:r>
          </w:p>
          <w:p w:rsidR="00DD2717" w:rsidRPr="006C112E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района;</w:t>
            </w:r>
          </w:p>
          <w:p w:rsidR="00DD2717" w:rsidRDefault="00DD271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7715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  <w:bookmarkEnd w:id="5"/>
            <w:r w:rsidR="00F96A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6A47" w:rsidRPr="004501AB" w:rsidRDefault="00F96A47" w:rsidP="001B5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1AB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</w:t>
            </w:r>
          </w:p>
        </w:tc>
      </w:tr>
      <w:tr w:rsidR="00DD2717" w:rsidRPr="006C112E"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71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6049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6"/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DD2717" w:rsidRPr="006C112E" w:rsidRDefault="00DD2717" w:rsidP="00496F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DD2717" w:rsidRPr="006C112E" w:rsidRDefault="00DD2717" w:rsidP="009B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E334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2015 - 2021 годы</w:t>
            </w:r>
          </w:p>
          <w:p w:rsidR="00DD2717" w:rsidRPr="006C112E" w:rsidRDefault="00DD2717" w:rsidP="00E33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4501AB" w:rsidRPr="005E6E9F" w:rsidRDefault="004501AB" w:rsidP="00450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финансовых ресурсов, предусмотренных на реализацию муниципальной программы составляет</w:t>
            </w:r>
            <w:proofErr w:type="gramEnd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F43" w:rsidRPr="005E6E9F" w:rsidRDefault="00D32A49" w:rsidP="00234F4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3 291 415,3</w:t>
            </w:r>
            <w:r w:rsidR="00234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4F43" w:rsidRPr="005E6E9F">
              <w:rPr>
                <w:b/>
                <w:bCs/>
                <w:sz w:val="24"/>
                <w:szCs w:val="24"/>
              </w:rPr>
              <w:t xml:space="preserve"> 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  - 745081,1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2016 год   - 762947,1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 -  801380,1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969 407,0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34F43" w:rsidRPr="005E6E9F" w:rsidRDefault="00D32A49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 год  -       17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 10 900,0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</w:p>
          <w:p w:rsidR="00234F43" w:rsidRPr="005E6E9F" w:rsidRDefault="00D32A49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479 414,5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  -  95880,3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2016 год  - 110198,3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 - 124502,9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2018 год  - 136333,0 тыс. руб.;</w:t>
            </w:r>
          </w:p>
          <w:p w:rsidR="00234F43" w:rsidRPr="005E6E9F" w:rsidRDefault="00D32A49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 год  -      17</w:t>
            </w:r>
            <w:r w:rsidR="00234F43" w:rsidRPr="005E6E9F">
              <w:rPr>
                <w:rFonts w:ascii="Times New Roman" w:hAnsi="Times New Roman" w:cs="Times New Roman"/>
                <w:sz w:val="28"/>
                <w:szCs w:val="28"/>
              </w:rPr>
              <w:t>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10 800,0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6106,2 тыс. руб.,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- 6106,2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7 360,0 тыс. руб., в том числе: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 -    233,7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2016 год  -    349,1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 -  2521,4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2018 год  -  4155,8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2019 год  -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  100,0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за счет внебюджетных источников 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2 798 534,6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2015 год - 642860,9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2016 год - 652399,7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2017 год - 674355,8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828 918,2</w:t>
            </w: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2020 год  -         0,0 тыс. руб.;</w:t>
            </w:r>
          </w:p>
          <w:p w:rsidR="00234F43" w:rsidRPr="005E6E9F" w:rsidRDefault="00234F43" w:rsidP="00234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E9F">
              <w:rPr>
                <w:rFonts w:ascii="Times New Roman" w:hAnsi="Times New Roman" w:cs="Times New Roman"/>
                <w:sz w:val="28"/>
                <w:szCs w:val="28"/>
              </w:rPr>
              <w:t>на 2021 год  -         0,0 тыс. руб.;</w:t>
            </w:r>
          </w:p>
          <w:p w:rsidR="00DD2717" w:rsidRPr="006C112E" w:rsidRDefault="00DD2717" w:rsidP="00396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17" w:rsidRPr="006C112E" w:rsidRDefault="00DD2717" w:rsidP="00193940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развитие сферы "Здравоохранение" муниципального образования Кавказский район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Кавказского района, одним из приоритетов должно являться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Возрастной состав жителей района характеризуется преобладанием лиц старших возрастных групп. Количество лиц моложе трудоспособного возраста - 26994 человек, в трудоспособном возрасте - 70043 человек, старше трудоспособного возраста - 32025 человек. Рождаемость в 2013 году составляла 8,8 случаев на 1 000 населения, смертность - 14,7 случаев на 1 000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Как и в предыдущие годы, наиболее распространенными причинами смерти в 2013 году остались болезни системы кровообращения (61,0 процента в общем числе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), новообразования (11,2 процента) и внешние причины (8,6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Кавказском районе функционирует пять учреждений здравоохранения, а именно: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"/>
      <w:r w:rsidRPr="006C112E">
        <w:rPr>
          <w:rFonts w:ascii="Times New Roman" w:hAnsi="Times New Roman" w:cs="Times New Roman"/>
          <w:sz w:val="28"/>
          <w:szCs w:val="28"/>
        </w:rPr>
        <w:t>I. МБУЗ "Кропоткинская городская больница" 526 коек, в т.ч. 391 круглосуточного пребывания, 80 коек стационара дневного пребывания и 55 коек дневного стационара при амбулаторно-поликлинических учреждениях. Мощность амбулаторно-поликлинических учреждений 1360 посещений в смену.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"/>
      <w:bookmarkEnd w:id="7"/>
      <w:r w:rsidRPr="006C112E">
        <w:rPr>
          <w:rFonts w:ascii="Times New Roman" w:hAnsi="Times New Roman" w:cs="Times New Roman"/>
          <w:sz w:val="28"/>
          <w:szCs w:val="28"/>
        </w:rPr>
        <w:t>II. МБУЗ "Центральная районная больница" 345 коек, в т.ч. 255 круглосуточного пребывания, 75 коек стационара дневного пребывания и 15 коек дневного стационара при амбулаторно-поликлинических учреждениях, 10 коек стационар на дому. Мощность амбулаторно-поликлинических учреждений 725 посещений в смену.</w:t>
      </w:r>
    </w:p>
    <w:bookmarkEnd w:id="8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Структурными подразделениями МБУЗ "Центральная районная больница"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1 ст. Казанская на 50 коек с поликлиникой на 150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2 ст.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Темижбекская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30 коек с поликлиникой на 50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Участковая больница N 3 пос. Мирской на 20 коек с поликлиникой на 25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- 3 амбулатории - х. 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на 25 посещений в смену п. М. Горького на 30 посещений в смену ст. Дмитриевская на 45 посещений в смену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- 11 фельдшерско-акушерских пунктов.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"/>
      <w:r w:rsidRPr="006C112E">
        <w:rPr>
          <w:rFonts w:ascii="Times New Roman" w:hAnsi="Times New Roman" w:cs="Times New Roman"/>
          <w:sz w:val="28"/>
          <w:szCs w:val="28"/>
        </w:rPr>
        <w:t xml:space="preserve">III. МБУЗ "Станция скорой медицинской помощи" относится к III категории (от 25 до 50 тыс. выездов в год). Имеет 14 круглосуточных выездных бригад, в т.ч. 1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врачебная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и 13 фельдшерских.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"/>
      <w:bookmarkEnd w:id="9"/>
      <w:r w:rsidRPr="006C112E">
        <w:rPr>
          <w:rFonts w:ascii="Times New Roman" w:hAnsi="Times New Roman" w:cs="Times New Roman"/>
          <w:sz w:val="28"/>
          <w:szCs w:val="28"/>
        </w:rPr>
        <w:t>IV. Отдел здравоохранения администрации муниципального образования Кавказский район.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"/>
      <w:bookmarkEnd w:id="10"/>
      <w:r w:rsidRPr="006C112E">
        <w:rPr>
          <w:rFonts w:ascii="Times New Roman" w:hAnsi="Times New Roman" w:cs="Times New Roman"/>
          <w:sz w:val="28"/>
          <w:szCs w:val="28"/>
        </w:rPr>
        <w:t>V. Муниципальное казенное учреждение "Централизованная бухгалтерия здравоохранения" муниципального образования Кавказский район.</w:t>
      </w:r>
    </w:p>
    <w:bookmarkEnd w:id="11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lastRenderedPageBreak/>
        <w:t>За время реализации национального проекта "Здоровье" и программы модернизации здравоохранения, все учреждения района обеспечены современным оборудованием,</w:t>
      </w:r>
      <w:r w:rsidR="0084409A">
        <w:rPr>
          <w:rFonts w:ascii="Times New Roman" w:hAnsi="Times New Roman" w:cs="Times New Roman"/>
          <w:sz w:val="28"/>
          <w:szCs w:val="28"/>
        </w:rPr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>позволяющим оказывать качественную медицинскую помощь на современном уровне, обеспечить ее доступность и преемственность между лечением на стационарном и амбулаторно-поликлиническом этапах.</w:t>
      </w:r>
      <w:proofErr w:type="gramEnd"/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Заложены основы дальнейшего улучшения показателей здоровья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Причинами, формирующими недостаточную динамику в состоянии здоровья населения, являются: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низкая мотивация населения на соблюдение здорового образа жизни;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распространенность поведенческих факторов риска неинфекционных заболеваний (курение, злоупотребление алкоголем и наркотиками,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распространенность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неполное внедрение порядков и стандартов оказания медицинской помощи;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Требуется проведение комплекса мер, направленных на повышение эффективности работы службы родовспоможения и детства для устранения факторов, оказывающих негативное влияние на уровень младенческой смертности.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Высокий уровень заболеваемости трудоспособного населения диктует необходимость проведения мероприятий, направленных на сохранение и укрепление здоровья работающего населения.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Существенным сдерживающим фактором является недостаточное применение современных информационных технологий. На настоящий момент уже реализованы процессы обобщения и предоставления в электронном виде на вышестоящий уровень управления агрегированной информации. Необходимо создание и применение алгоритмов аналитической обработки информации для целей управления в здравоохранении.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Дальнейшее развитие сферы охраны здоровья в период до 2021 года связано с необходимостью решения существующих проблем. Таким образом, структура программы охватывает как направления, связанные с решением первоочередных проблем смертности и заболеваемости населения города, так и направления, обеспечивающие дальнейшее развитие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631"/>
      <w:r w:rsidRPr="006C112E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предполагается дальнейшее активное распространение и усиление роли механизмов, обеспечивающих недопущение или возможно более раннюю коррекцию факторов риска развития заболеваний. В настоящее время количество медицинского персонала, выбывающего из учреждений здравоохранения, не в полной мере компенсируется притоком других медицинских специалистов, в том числе молодых. В связи с этим одной из первоочередных задач является закрепление медицинских кадров за учреждениями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"/>
      <w:bookmarkEnd w:id="12"/>
      <w:r w:rsidRPr="006C112E">
        <w:rPr>
          <w:rFonts w:ascii="Times New Roman" w:hAnsi="Times New Roman" w:cs="Times New Roman"/>
          <w:sz w:val="28"/>
          <w:szCs w:val="28"/>
        </w:rPr>
        <w:t xml:space="preserve">Отмена системы государственного распределения выпускников профессиональных образовательных организаций среднего и высшего профессионального образования, неудовлетворенность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социально-бытовыми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условиям и приводят к оттоку квалифицированных медицинских кадров.</w:t>
      </w:r>
    </w:p>
    <w:bookmarkEnd w:id="13"/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Обеспеченность врачами на 10 тысяч населения в Краснодарском крае в целом составляет 35,2, что ниже показателей обеспеченности в сравнении с другими субъектами Южного федерального округа, такими как Волгоградская область (44,2). Республика Калмыкия (45,5), а также общим показателем по Южному федеральному округу (39,4) и по Российской Федерации (44,0).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 учреждениях здравоохранения муниципального образования Кавказский район на протяжении нескольких лет укомплектованность врачами увеличивается, 89,0 процентов в сравнении со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показателем (62,1 процента).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Показатели по укомплектованности средним медицинским персоналом в сравнении со средним показателем по муниципальным образованиям (69,7 процента) в Кавказском районе укомплектованность составляет 91,0 процент.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Коэффициент совместительства у врачей, работающих в указанных муниципальных образованиях, составляет в среднем от 1,5 до 2,0 (при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 xml:space="preserve"> показателе 1,3). Высокий уровень коэффициента совместительства свидетельствует о дополнительной нагрузке, приходящейся на каждого специалиста, о стремлении компенсировать недостаточный уровень заработной платы за счет более высокой нагрузки. Кроме того, невозможность замены отсутствующего работника ограничивает направление врачей и средних медицинских работников на повышение квалификации, длительные нагрузки приводят к синдрому "хронической усталости", и специалисты не могут на должном уровне выполнить весь объем работы.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Уровень качества оказываемой медицинской помощи зависит от уровня квалификации медицинских работников. В соответствии с Положением о министерстве здравоохранения Краснодарского края, утвержденным </w:t>
      </w:r>
      <w:hyperlink r:id="rId5" w:history="1">
        <w:r w:rsidRPr="006C1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C01D6">
        <w:t xml:space="preserve"> </w:t>
      </w:r>
      <w:r w:rsidRPr="006C112E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28 июня 2012 года N 742 "О министерстве здравоохранения Краснодарского края", министерство здравоохранения Краснодарского края организует в пределах компетенции подготовку,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переподготовку и повышение квалификации специалистов в области здравоохранения.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Снижение дефицита медицинских кадров зависит от решения их социальных проблем путем предоставления работникам мер социальной поддержки, оказания содействия в профессиональной подготовке с последующим закреплением специалистов за конкретными учреждениями.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На этапе оказания первичной медико-санитарной помощи, являющейся основой системы оказания медицинской помощи, будут выявляться факторы риска неинфекционных заболеваний, осуществляться ранняя диагностика этих заболеваний и эффективное лечение, а также обучение людей навыкам по сохранению и укреплению своего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Уровень конкурентоспособности современной инновационной экономики в значительной степени определяется качеством профессиональных кадров. Ключевым фактором привлечения и удержания высококвалифицированных кадров является уровень качества и доступности системы охраны здоровья.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Важными характеристиками успешного решения задач развития человеческого капитала являются стабилизация демографической ситуации в городе, снижение смертности в трудоспособном возрасте; структурная и технологическая модернизация здравоохранения; увеличение роли профилактики заболеваний и формирование здорового образа жизни.</w:t>
      </w:r>
    </w:p>
    <w:p w:rsidR="00DD2717" w:rsidRPr="006C112E" w:rsidRDefault="00DD2717" w:rsidP="00175A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4" w:name="sub_2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 "Развитие здравоохранения"</w:t>
      </w:r>
    </w:p>
    <w:bookmarkEnd w:id="14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5" w:name="sub_3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основных мероприятий муниципальной программы</w:t>
      </w:r>
    </w:p>
    <w:bookmarkEnd w:id="15"/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содержание учреждений здравоохранения, проведение мероприятий в области здравоохранения на территории Кавказского района являются полномочиями субъекта Российской Федерации.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связи с этим, лечебные учреждения района финансируются за счет субвенции краевого бюджета на осуществление государственных полномочий в области здравоохранения, а также средств обязательного медицинского страхования (внебюджетный источник финансирования).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подпрограмм представлен в </w:t>
      </w:r>
      <w:hyperlink w:anchor="sub_12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к программе.</w:t>
      </w:r>
    </w:p>
    <w:p w:rsidR="00DD2717" w:rsidRPr="006C112E" w:rsidRDefault="00DD2717" w:rsidP="00EE16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6" w:name="sub_4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16"/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бюджета и средств обязательного медицинского страхования с возможным привлечением средств, федерального бюджета, местного бюджета и внебюджетных источников.</w:t>
      </w:r>
    </w:p>
    <w:p w:rsidR="00DD2717" w:rsidRPr="006C112E" w:rsidRDefault="00DD2717" w:rsidP="00EE16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D2717" w:rsidRPr="006C112E" w:rsidRDefault="00DD2717" w:rsidP="009261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500"/>
      <w:r w:rsidRPr="006C112E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E58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здравоохранения, на очередной финансовый год и плановый период представлен в </w:t>
      </w:r>
      <w:hyperlink w:anchor="sub_140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AE58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6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6. Меры муниципального регулирования и управления рисками с целью минимизации их влияния на достижение целей муниципальной программы </w:t>
      </w:r>
    </w:p>
    <w:bookmarkEnd w:id="18"/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hAnsi="Times New Roman" w:cs="Times New Roman"/>
          <w:color w:val="26282F"/>
          <w:sz w:val="28"/>
          <w:szCs w:val="28"/>
          <w:lang w:eastAsia="en-US"/>
        </w:rPr>
        <w:t>«</w:t>
      </w: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Меры налогового, тарифного, кредитного и иного муниципального регулирования в сфере реализации муниципальной программы не предусмотрены.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финансовый риск;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административный риск.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Способом ограничения финансового риска является ежегодная корректировка финансовых показателей мероприятий программы и показателей в зависимости от достигнутых результатов. 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Административный риск связан с неэффективным управлением муниципальной программы, который может привести в невыполнению целей и задач муниципальной программы.</w:t>
      </w:r>
      <w:proofErr w:type="gramEnd"/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Способами ограничения административного риска являются: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формирование ежегодных планов реализации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непрерывный мониторинг выполнения целевых показателей муниципальной программы;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- информирование населения и открытая публикация данных о реализации муниципальной программы.</w:t>
      </w:r>
    </w:p>
    <w:p w:rsidR="00DD2717" w:rsidRPr="006C112E" w:rsidRDefault="00DD2717" w:rsidP="002361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  <w:r w:rsidRPr="006C112E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Эффективное управление рисками и принятие мер по управлению ими входит в сферу ответственности координатора муниципальной программы на основе мониторинга реализации программы и оценки ее эффективности и результативности.</w:t>
      </w:r>
    </w:p>
    <w:p w:rsidR="00DD2717" w:rsidRPr="006C112E" w:rsidRDefault="00DD2717" w:rsidP="00CF2D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9" w:name="sub_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7. Меры правового регулирования в сфере реализации муниципальной программы </w:t>
      </w:r>
    </w:p>
    <w:bookmarkEnd w:id="19"/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780"/>
      <w:r w:rsidRPr="006C112E"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муниципальной программы</w:t>
      </w:r>
    </w:p>
    <w:bookmarkEnd w:id="20"/>
    <w:p w:rsidR="00DD2717" w:rsidRPr="006C112E" w:rsidRDefault="00DD2717" w:rsidP="003F0B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3F0B68">
      <w:pPr>
        <w:ind w:firstLine="851"/>
        <w:jc w:val="both"/>
        <w:rPr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муниципального образования Кавказский район «Развитие здравоохранения»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proofErr w:type="gramEnd"/>
    </w:p>
    <w:p w:rsidR="00DD2717" w:rsidRPr="006C112E" w:rsidRDefault="00DD2717" w:rsidP="00CF2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1" w:name="sub_9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bookmarkEnd w:id="21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901"/>
      <w:r w:rsidRPr="006C112E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bookmarkEnd w:id="22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- принимает решение о необходимости внесения в установленном порядке изменений в муниципальную программу;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902"/>
      <w:r w:rsidRPr="006C112E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3"/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9.3. Координатор муниципальной программы ежегодно, не                      позднее 31 декабря текущего финансового года, утверждает согласованный с координаторами подпрограмм, участниками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план реализации муниципальной программы на очередной год (далее - план реализации муниципальной программы). 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9.4.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 мероприятиям подпрограмм, в составе которых предусмотрена реализация муниципальных функций по разработке и реализации государственной 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Контрольные события определяются в зависимости от содержания основных мероприятий и  мероприятий подпрограмм, по которым они выделяются. Для основных мероприятий и  мероприятий подпрограмм: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ожидаемый) результат) реализации мероприятий);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предусматривающих реализацию функций по осуществлению муниципального контрол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9.5. В процессе реализации муниципальной программы ее координатор по согласованию с координаторами подпрограмм и (или)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квартал».</w:t>
      </w:r>
    </w:p>
    <w:p w:rsidR="00DD2717" w:rsidRPr="006C112E" w:rsidRDefault="00DD2717" w:rsidP="00596FC6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9.6.В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программы)».</w:t>
      </w:r>
      <w:proofErr w:type="gramEnd"/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907"/>
      <w:r w:rsidRPr="006C112E">
        <w:rPr>
          <w:rFonts w:ascii="Times New Roman" w:hAnsi="Times New Roman" w:cs="Times New Roman"/>
          <w:sz w:val="28"/>
          <w:szCs w:val="28"/>
        </w:rPr>
        <w:t>9.7. Мониторинг реализации муниципальной программы осуществляется по отчетным формам, утверждаемым финансовым управлением.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908"/>
      <w:bookmarkEnd w:id="24"/>
      <w:r w:rsidRPr="006C112E">
        <w:rPr>
          <w:rFonts w:ascii="Times New Roman" w:hAnsi="Times New Roman" w:cs="Times New Roman"/>
          <w:sz w:val="28"/>
          <w:szCs w:val="28"/>
        </w:rPr>
        <w:t>9.8.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909"/>
      <w:bookmarkEnd w:id="25"/>
      <w:r w:rsidRPr="006C112E">
        <w:rPr>
          <w:rFonts w:ascii="Times New Roman" w:hAnsi="Times New Roman" w:cs="Times New Roman"/>
          <w:sz w:val="28"/>
          <w:szCs w:val="28"/>
        </w:rPr>
        <w:t>9.9.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bookmarkEnd w:id="26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910"/>
      <w:r w:rsidRPr="006C112E">
        <w:rPr>
          <w:rFonts w:ascii="Times New Roman" w:hAnsi="Times New Roman" w:cs="Times New Roman"/>
          <w:sz w:val="28"/>
          <w:szCs w:val="28"/>
        </w:rPr>
        <w:t>9.10.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911"/>
      <w:bookmarkEnd w:id="27"/>
      <w:r w:rsidRPr="006C112E">
        <w:rPr>
          <w:rFonts w:ascii="Times New Roman" w:hAnsi="Times New Roman" w:cs="Times New Roman"/>
          <w:sz w:val="28"/>
          <w:szCs w:val="28"/>
        </w:rPr>
        <w:t>9.11. Муниципальный заказчик:</w:t>
      </w:r>
    </w:p>
    <w:bookmarkEnd w:id="28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6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912"/>
      <w:r w:rsidRPr="006C112E">
        <w:rPr>
          <w:rFonts w:ascii="Times New Roman" w:hAnsi="Times New Roman" w:cs="Times New Roman"/>
          <w:sz w:val="28"/>
          <w:szCs w:val="28"/>
        </w:rPr>
        <w:t>9.12. Главный распорядитель (распорядитель)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еделах полномочий, установленных </w:t>
      </w:r>
      <w:hyperlink r:id="rId7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Федерации:</w:t>
      </w:r>
    </w:p>
    <w:bookmarkEnd w:id="29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установленные </w:t>
      </w:r>
      <w:hyperlink r:id="rId8" w:history="1">
        <w:r w:rsidRPr="006C112E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913"/>
      <w:r w:rsidRPr="006C112E">
        <w:rPr>
          <w:rFonts w:ascii="Times New Roman" w:hAnsi="Times New Roman" w:cs="Times New Roman"/>
          <w:sz w:val="28"/>
          <w:szCs w:val="28"/>
        </w:rPr>
        <w:t>9.13. Исполнитель:</w:t>
      </w:r>
    </w:p>
    <w:bookmarkEnd w:id="30"/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DD2717" w:rsidRPr="006C112E" w:rsidRDefault="00DD2717" w:rsidP="00596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041"/>
        <w:gridCol w:w="3139"/>
      </w:tblGrid>
      <w:tr w:rsidR="00DD2717" w:rsidRPr="006C112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</w:t>
            </w:r>
            <w:r w:rsidRPr="006C112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DD2717" w:rsidRPr="006C112E" w:rsidRDefault="00DD2717" w:rsidP="00E31D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/>
          <w:sz w:val="28"/>
          <w:szCs w:val="28"/>
          <w:lang w:eastAsia="zh-CN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E31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19394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 Кавказский район « Развитие здравоохранения»,  утвержденной постановлением администрации муниципального образования Кавказский район 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215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Цели, задачи и целевые показатели муниципальной программы муниципального образования Кавказский район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6AB">
        <w:rPr>
          <w:rFonts w:ascii="Times New Roman" w:hAnsi="Times New Roman" w:cs="Times New Roman"/>
          <w:sz w:val="24"/>
          <w:szCs w:val="24"/>
        </w:rPr>
        <w:t xml:space="preserve">«Развитие здравоохранения» 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"/>
        <w:gridCol w:w="6045"/>
        <w:gridCol w:w="69"/>
        <w:gridCol w:w="1206"/>
        <w:gridCol w:w="70"/>
        <w:gridCol w:w="639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781"/>
        <w:gridCol w:w="69"/>
        <w:gridCol w:w="781"/>
        <w:gridCol w:w="70"/>
        <w:gridCol w:w="850"/>
      </w:tblGrid>
      <w:tr w:rsidR="00FE4E96" w:rsidRPr="00CC16AB">
        <w:trPr>
          <w:trHeight w:val="386"/>
          <w:tblHeader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CC16AB">
        <w:trPr>
          <w:trHeight w:val="517"/>
          <w:tblHeader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 «Развитие здравоохранения»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Цель: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помощи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 отражены в п.1.1, 2.1, 3.1, 4.1, 5.1, 5.2 и п.6.1(цель подпрограммы является задачей муниципальной программы).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«Организация оказания медицинской помощи»</w:t>
            </w:r>
          </w:p>
        </w:tc>
      </w:tr>
      <w:tr w:rsidR="00FE4E96" w:rsidRPr="00CC16AB">
        <w:trPr>
          <w:trHeight w:val="54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дифференцированного подхода к организации первичной медико-санитарной помощи, осуществление профилактических осмотров и диспансеризации населения, в том числе детей 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Повышение продолжительности жизни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от всех причин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 1тыс.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насел.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профилактическими медицинскими осмотрами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профилактической вакцинацией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во прививок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57481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57583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57701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 выявленных заболеваний на ранних стадиях развития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65010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78825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79064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79293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выездов бригад скорой медицинской помощи в календарном году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39429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41085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39801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33058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97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Основное мероприятие 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2 «Обеспечение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таблетированные</w:t>
            </w:r>
            <w:proofErr w:type="spellEnd"/>
            <w:proofErr w:type="gram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сахаропонижающие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иммунодепресанты</w:t>
            </w:r>
            <w:proofErr w:type="spellEnd"/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льготных категорий граждан, имеющих право на социальную помощь  в части лекарственного обеспечения, в необходимых лекарственных препаратах и медицинских изделиях;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льготных категорий  граждан, имеющих право на социальную помощь в части лекарственного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13790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19450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льготных категории граждан в лекарственном обеспечении в соответствии с терапевтическими показаниями в амбулаторных условиях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 доноров  для безвозмездной сдачи крови.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Число доноров,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безвозмездно сдающих кровь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CC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граждан, имеющих право на социальную помощь в зубопротезировании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6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Удовлетворённость потребности в оказании медицинских услуг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31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Основное мероприятие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 Прочие мероприятия в области здравоохранения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осуществление  деятельности в области бухгалтерского учета и отчетности на основании договоров на передачу полномочий на ведение бухгалтерского учета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здравоохранения, обслуживаемых централизованной бухгалтерией здравоохранения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обеспечение высокого качества управления процессами развития здравоохранения на </w:t>
            </w: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, в пределах своей компетенции.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подведомственных отделу здравоохранения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0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уровня профессиональных знаний работников медицинских организаций;</w:t>
            </w:r>
          </w:p>
        </w:tc>
      </w:tr>
      <w:tr w:rsidR="00FE4E96" w:rsidRPr="00CC16AB">
        <w:trPr>
          <w:trHeight w:val="1158"/>
          <w:tblHeader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муниципальных учреждений здравоохранения Кавказского района, получивших дополнительное профессиональное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6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мер социальной поддержки для медицинских работников, работающих и проживающих в сельской местности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ListParagraph"/>
              <w:spacing w:after="0"/>
              <w:ind w:lef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право  на компенсационные выплаты по возмещению расходов по оплате жилья, отопления и освещения отдельным категориям граждан, работающим и проживающим в сельских населенных пунктах  муниципального образования Кавказский район»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7 "Создание благоприятных условий,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Задача: Повышение укомплектованности врачебными кадрами и недопущение оттока врачебных кадров из муниципальных бюджетных учреждений здравоохранения муниципального образования Кавказский район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</w:t>
            </w:r>
          </w:p>
          <w:p w:rsidR="00FE4E96" w:rsidRPr="00CC16AB" w:rsidRDefault="00FE4E96" w:rsidP="00FE4E9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жилых помещений в муниципальную собственность муниципального образования Кавказский район, для последующего предоставления их в качестве служебного 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E96" w:rsidRPr="00CC16AB">
        <w:trPr>
          <w:trHeight w:val="252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 w:rsidRPr="00CC1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 «Амбулаторно-поликлиническая медицинская помощь (строительство зданий врача общей практики)»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Цель подпрограммы (задача муниципальной программы):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CC16AB">
        <w:trPr>
          <w:trHeight w:val="259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140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 Увеличение зданий офисов врачей общей практики</w:t>
            </w:r>
          </w:p>
        </w:tc>
      </w:tr>
      <w:tr w:rsidR="00FE4E96" w:rsidRPr="00CC16AB">
        <w:trPr>
          <w:trHeight w:val="973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Целевой показатель:</w:t>
            </w:r>
          </w:p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Количество офисов врачей общей практики построенных  на территории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CC16AB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* Отмечается: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целевой показатель определяется на основе данных муниципального статистического наблюдения, присваивается статус «1» с </w:t>
      </w: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указанием в сноске срока представления статистической информации;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6AB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FE4E96" w:rsidRPr="00CC16AB" w:rsidRDefault="00FE4E96" w:rsidP="00FE4E9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>С.В.Филатова</w:t>
      </w: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9F5510">
      <w:pPr>
        <w:spacing w:line="228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746A3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B449D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                                                к муниципальной программе муниципального образования Кавказский район « Развитие здравоохранения»,       Утвержденной постановлением администрации муниципального образования Кавказский район от 27.11.2014 № 1858 </w:t>
      </w:r>
    </w:p>
    <w:p w:rsidR="006C112E" w:rsidRPr="006C112E" w:rsidRDefault="006C112E" w:rsidP="006C112E">
      <w:pPr>
        <w:spacing w:line="228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________________________№_________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муниципального образования Кавказский район </w:t>
      </w:r>
    </w:p>
    <w:p w:rsidR="00234F43" w:rsidRPr="00AB0AF3" w:rsidRDefault="00234F43" w:rsidP="00234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«Развитие здравоохранения»</w:t>
      </w:r>
    </w:p>
    <w:tbl>
      <w:tblPr>
        <w:tblW w:w="15250" w:type="dxa"/>
        <w:tblInd w:w="-106" w:type="dxa"/>
        <w:tblLayout w:type="fixed"/>
        <w:tblLook w:val="0000"/>
      </w:tblPr>
      <w:tblGrid>
        <w:gridCol w:w="720"/>
        <w:gridCol w:w="2840"/>
        <w:gridCol w:w="1280"/>
        <w:gridCol w:w="1568"/>
        <w:gridCol w:w="1180"/>
        <w:gridCol w:w="132"/>
        <w:gridCol w:w="960"/>
        <w:gridCol w:w="1110"/>
        <w:gridCol w:w="1448"/>
        <w:gridCol w:w="2352"/>
        <w:gridCol w:w="1660"/>
      </w:tblGrid>
      <w:tr w:rsidR="00234F43" w:rsidRPr="00AB0AF3">
        <w:trPr>
          <w:trHeight w:val="28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48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</w:tr>
      <w:tr w:rsidR="00234F43" w:rsidRPr="00AB0AF3">
        <w:trPr>
          <w:trHeight w:val="2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1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феде-раль-ный</w:t>
            </w:r>
            <w:proofErr w:type="spell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бюд-жет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мест-ный</w:t>
            </w:r>
            <w:proofErr w:type="spellEnd"/>
            <w:proofErr w:type="gram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AB0AF3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4F43" w:rsidRPr="00CC1C2D">
        <w:trPr>
          <w:trHeight w:val="556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3 035 837,8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237 303,2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691 527,8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48 666,9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642 860,9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709 030,1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56 630,4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652 399,7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735 527,5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61 171,7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674 355,8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899 752,4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70 834,2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828 918,2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в том числе по видам медицинской помощи: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стационарной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90 037,4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20 024,8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21 186,4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21 186,4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3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20 230,3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28 595,9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амбулаторно-поликлинической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125 774,5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22 804,3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22 804,3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30 679,4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30 679,4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35 609,4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36 681,4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1.3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скорой медицинской помощи"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2 778,6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603,6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705,0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"Развитие центров, станций и отделений переливания донорской крови (заготовка, переработка, хранение и обеспечение безопасности донорской крови и ее компонентов)"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18 712,7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5 067,8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5 067,8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4 161,0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4 161,0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4 627,0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4 856,9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1.5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"Территориальная программа государственных гарантий бесплатного оказания гражданам медицинской помощи в рамках территориальной программы обязательного медицинского страхования"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2 600 744,4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 населению Кавказского района в рамках территориальной программы обязательного медицинского страхования"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591 217,0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591 217,0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5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597 411,5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597 411,5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633 358,4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633 358,4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778 757,5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778 757,5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№1.6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«Иные мероприятия в области здравоохранения»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197 790,2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медицинской помощью беременных женщин, рожениц, лиц, застрахованных  вне территории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Краснодарского края, предоставление платных медицинских услуг.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51 643,9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51 643,9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54 988,2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54 988,2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40 997,4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40 997,4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50 160,7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50 160,7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6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таблетированныесахароснижающие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91 567,5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85 461,3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граждан, имеющих право на государственную социальную помощь в части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лекарственного</w:t>
            </w:r>
            <w:proofErr w:type="gramEnd"/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19 593,5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13 487,3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9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6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качества донорской крови и ее компонентов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822,2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7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отдельных категорий граждан, имеющих право на бесплатное изготовление и ремонт зубных протезов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8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 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 всего, из них: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109 188,0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108 528,9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обслуживание учреждений здравоохранения  по бухгалтерскому учету, эффективное управление сферой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«Здравоохранение»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здравоохранения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МО Кавказский район; МКУ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"ЦБЗ"</w:t>
            </w:r>
          </w:p>
        </w:tc>
      </w:tr>
      <w:tr w:rsidR="00234F43" w:rsidRPr="00CC1C2D">
        <w:trPr>
          <w:trHeight w:val="64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30 078,8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30 004,8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2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29 262,6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29 224,9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27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29 865,2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29 541,6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4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19 981,4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19 757,6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 5.1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МКУ «Централизованная бухгалтерия здравоохранения» Кавказского района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97 723,6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27 360,7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27 360,7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27 260,5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27 266,8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15 835,6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3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№5.2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деятельности отдела здравоохранения администрации муниципального образования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Кавказский район»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5 173,3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1 239,4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1 239,4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1 248,2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1 133,7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1 552,0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Мероприятие 5.3  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дополнительным профессиональным образованием работников муниципальных учреждений здравоохранения Кавказского района»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6 291,1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5 632,0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Переподготовка и</w:t>
            </w:r>
          </w:p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в области здравоохранения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Кавказского района</w:t>
            </w: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1 478,7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1 404,7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716,2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1 464,7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1 141,1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2 370,0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6</w:t>
            </w:r>
          </w:p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5E6E9F" w:rsidRDefault="00234F43" w:rsidP="00234F43">
            <w:pPr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559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7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"Создание благоприятных условий</w:t>
            </w:r>
            <w:proofErr w:type="gram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3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5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7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  7.1</w:t>
            </w:r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"Приобретение жилых помещений в муниципальную собственность муниципального образования Кавказский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последующего предоставления их в качестве служебного </w:t>
            </w:r>
            <w:r w:rsidRPr="00CC1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 врачам, находящимся  в трудовых отношениях с муниципальными бюджетными учреждениями здравоохранения муниципального образования Кавказский район"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Приобретение жилого помещения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proofErr w:type="spellEnd"/>
          </w:p>
          <w:p w:rsidR="00234F43" w:rsidRPr="00CC1C2D" w:rsidRDefault="00234F43" w:rsidP="002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C1C2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Кавказского района</w:t>
            </w: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1 300,0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мероприятиям муниципальной программы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3 259 437,1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448 437,2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6 359,1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36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744 921,4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95 880,3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6 106,2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642 860,9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1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762 635,7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110 198,3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652 399,7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792 282,3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115 702,9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2 223,6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674 355,8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0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959 597,7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126 655,7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4 023,8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828 918,2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8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421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43" w:rsidRPr="00CC1C2D">
        <w:trPr>
          <w:trHeight w:val="39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1C2D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4F43" w:rsidRPr="00CC1C2D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F43" w:rsidRPr="00CC1C2D" w:rsidRDefault="00234F43" w:rsidP="00234F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112E" w:rsidRPr="006C112E" w:rsidRDefault="006C112E" w:rsidP="006C112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 xml:space="preserve">       С.В. Филатова</w:t>
      </w:r>
    </w:p>
    <w:p w:rsidR="00396CF1" w:rsidRPr="006C112E" w:rsidRDefault="00396CF1" w:rsidP="00396CF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03F" w:rsidRPr="006C112E" w:rsidRDefault="00F8203F" w:rsidP="00F8203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832A9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муниципального образования Кавказский район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A61EB" w:rsidRPr="00AB0AF3" w:rsidRDefault="003A61EB" w:rsidP="003A61EB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AF3">
        <w:rPr>
          <w:rFonts w:ascii="Times New Roman" w:hAnsi="Times New Roman" w:cs="Times New Roman"/>
          <w:sz w:val="24"/>
          <w:szCs w:val="24"/>
        </w:rPr>
        <w:t>Объем финансовых ресурсов, предусмотренных на реализацию муниципальной  программы муниципального образования Кавказский район  «Развитие здравоохранения»</w:t>
      </w:r>
    </w:p>
    <w:p w:rsidR="00234F43" w:rsidRPr="00AB0AF3" w:rsidRDefault="00234F43" w:rsidP="00234F4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76"/>
        <w:gridCol w:w="1275"/>
        <w:gridCol w:w="1418"/>
        <w:gridCol w:w="1191"/>
        <w:gridCol w:w="1219"/>
        <w:gridCol w:w="1134"/>
        <w:gridCol w:w="1417"/>
      </w:tblGrid>
      <w:tr w:rsidR="00234F43" w:rsidRPr="00AB0AF3">
        <w:trPr>
          <w:trHeight w:val="709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(тыс. руб.)</w:t>
            </w:r>
          </w:p>
        </w:tc>
        <w:tc>
          <w:tcPr>
            <w:tcW w:w="4961" w:type="dxa"/>
            <w:gridSpan w:val="4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 том по и</w:t>
            </w:r>
            <w:r w:rsidRPr="00AB0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сточникам финансирования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19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</w:tr>
      <w:tr w:rsidR="00234F43" w:rsidRPr="00AB0AF3">
        <w:tc>
          <w:tcPr>
            <w:tcW w:w="568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F43" w:rsidRPr="00AB0AF3">
        <w:trPr>
          <w:trHeight w:val="272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1.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«Организация оказания медицинской помощи»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3 035 837,8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237 303,2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2 798 534,6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691 527,8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48 666,9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642 860,9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709 030,1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56 630,4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652 399,7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735 527,5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61 171,7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674 355,8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899 752,4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70 834,2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828 918,2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34F43" w:rsidRPr="00AB0AF3"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34F43" w:rsidRPr="00AB0AF3">
        <w:trPr>
          <w:trHeight w:val="90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2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лекарственными средствами и изделиями медицинского назначения отдельных групп населения, кроме групп населения, получающих инсулин,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таблетированные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сахароснижающие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 средства самоконтроля и диагностические средства, либо перенесших пересадки органов и тканей, получающих </w:t>
            </w:r>
            <w:proofErr w:type="spell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иммунодепресанты</w:t>
            </w:r>
            <w:proofErr w:type="spellEnd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91 567,5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85 461,3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19 593,5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13 487,3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6 106,2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20 758,8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20 008,8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6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31 206,4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4F43" w:rsidRPr="00AB0AF3" w:rsidRDefault="00234F43" w:rsidP="0023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F43" w:rsidRPr="00AB0AF3" w:rsidRDefault="00234F43" w:rsidP="0023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 3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дополнительной денежной компенсации на усиленное питание доноров, безвозмездно сдавших кровь   в учреждениях здравоохранения Кавказского района»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2 877,6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822,2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822,2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685,1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730,8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Merge w:val="restart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 жертвам политических репрессий, труженикам тыла, ветеранам труда, ветеранам военной службы, достигшим возраста, дающего право на пенсию по старости, в бесплатном изготовлении и ремонте зубных протезов (кроме изготовленных из драгоценных металлов) в сложных клинических случаях зубопротезирования  в учреждениях здравоохранения Кавказского района»</w:t>
            </w:r>
            <w:proofErr w:type="gramEnd"/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14 266,2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2 899,1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2 899,1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4 250,0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4 218,0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49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58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«Прочие мероприятия в области здравоохранения»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109 188,0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108 528,9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659,1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30 078,8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30 004,8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29 262,6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29 224,9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29 865,2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29 541,6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19 981,4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19 757,6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223,8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13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34F43" w:rsidRPr="005E6E9F" w:rsidRDefault="00234F43" w:rsidP="00234F43">
            <w:pPr>
              <w:jc w:val="right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358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№ 6.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"Меры социальной поддержки 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в сельских населенных пунктах муниципального образования Кавказский район"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4 400,0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1 900,0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13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76" w:type="dxa"/>
            <w:vMerge w:val="restart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№7</w:t>
            </w:r>
          </w:p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"Создание благоприятных условий, в целях привлечения медицинских работников для работы в муниципальные бюджетные учреждения здравоохранения муниципального образования Кавказский район"</w:t>
            </w:r>
          </w:p>
        </w:tc>
        <w:tc>
          <w:tcPr>
            <w:tcW w:w="1275" w:type="dxa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1300,0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1300,0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«Амбулаторно-поликлиническая медицинская помощь»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center"/>
          </w:tcPr>
          <w:p w:rsidR="00234F43" w:rsidRPr="005E6E9F" w:rsidRDefault="00AE752C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31 9</w:t>
            </w:r>
            <w:r w:rsidR="00234F43" w:rsidRPr="005E6E9F">
              <w:rPr>
                <w:rFonts w:ascii="Times New Roman" w:hAnsi="Times New Roman" w:cs="Times New Roman"/>
                <w:b/>
                <w:bCs/>
              </w:rPr>
              <w:t>78,2</w:t>
            </w:r>
          </w:p>
        </w:tc>
        <w:tc>
          <w:tcPr>
            <w:tcW w:w="1191" w:type="dxa"/>
            <w:vAlign w:val="center"/>
          </w:tcPr>
          <w:p w:rsidR="00234F43" w:rsidRPr="005E6E9F" w:rsidRDefault="00AE752C" w:rsidP="00AE75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30 9</w:t>
            </w:r>
            <w:r w:rsidR="00234F43" w:rsidRPr="005E6E9F">
              <w:rPr>
                <w:rFonts w:ascii="Times New Roman" w:hAnsi="Times New Roman" w:cs="Times New Roman"/>
                <w:b/>
                <w:bCs/>
              </w:rPr>
              <w:t>77,3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1 000,9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E9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159,7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159,7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9 097,8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8 800,0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297,8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9 809,3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9 677,3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234F43" w:rsidRPr="005E6E9F" w:rsidRDefault="00AE752C" w:rsidP="0023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34F43" w:rsidRPr="005E6E9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91" w:type="dxa"/>
            <w:vAlign w:val="center"/>
          </w:tcPr>
          <w:p w:rsidR="00234F43" w:rsidRPr="005E6E9F" w:rsidRDefault="00AE752C" w:rsidP="00234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34F43" w:rsidRPr="005E6E9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10 900,0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10 800,0</w:t>
            </w: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1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34F43" w:rsidRPr="005E6E9F" w:rsidRDefault="00234F43" w:rsidP="00234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F43" w:rsidRPr="00AB0AF3">
        <w:trPr>
          <w:trHeight w:val="254"/>
        </w:trPr>
        <w:tc>
          <w:tcPr>
            <w:tcW w:w="568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 w:val="restart"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3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6E9F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418" w:type="dxa"/>
            <w:vAlign w:val="bottom"/>
          </w:tcPr>
          <w:p w:rsidR="00234F43" w:rsidRDefault="00AE752C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3 291 4</w:t>
            </w:r>
            <w:r w:rsidR="00234F43">
              <w:rPr>
                <w:b/>
                <w:bCs/>
                <w:color w:val="000000"/>
              </w:rPr>
              <w:t>15,3</w:t>
            </w:r>
          </w:p>
        </w:tc>
        <w:tc>
          <w:tcPr>
            <w:tcW w:w="1191" w:type="dxa"/>
            <w:vAlign w:val="bottom"/>
          </w:tcPr>
          <w:p w:rsidR="00234F43" w:rsidRDefault="00234F43" w:rsidP="00AE75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  <w:r w:rsidR="00AE752C">
              <w:rPr>
                <w:b/>
                <w:bCs/>
                <w:color w:val="000000"/>
              </w:rPr>
              <w:t>9 4</w:t>
            </w: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6 106,2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7 360,0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2 798 534,6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745 081,1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95 880,3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6 106,2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233,7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642 860,9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762 947,1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110 198,3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349,1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652 399,7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801 380,1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124 502,9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2 521,4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674 355,8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969 407,0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136 333,0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4 155,8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828 918,2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8" w:type="dxa"/>
            <w:vAlign w:val="bottom"/>
          </w:tcPr>
          <w:p w:rsidR="00234F43" w:rsidRDefault="00AE752C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234F43">
              <w:rPr>
                <w:color w:val="000000"/>
              </w:rPr>
              <w:t>00,0</w:t>
            </w:r>
          </w:p>
        </w:tc>
        <w:tc>
          <w:tcPr>
            <w:tcW w:w="1191" w:type="dxa"/>
            <w:vAlign w:val="bottom"/>
          </w:tcPr>
          <w:p w:rsidR="00234F43" w:rsidRDefault="00AE752C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  <w:r w:rsidR="00234F43">
              <w:rPr>
                <w:color w:val="000000"/>
              </w:rPr>
              <w:t>00,0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10 900,0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10 800,0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234F43" w:rsidRPr="00AB0AF3">
        <w:trPr>
          <w:trHeight w:val="254"/>
        </w:trPr>
        <w:tc>
          <w:tcPr>
            <w:tcW w:w="568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Merge/>
            <w:vAlign w:val="center"/>
          </w:tcPr>
          <w:p w:rsidR="00234F43" w:rsidRPr="00AB0AF3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4F43" w:rsidRPr="005E6E9F" w:rsidRDefault="00234F43" w:rsidP="00234F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E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9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234F43" w:rsidRDefault="00234F43" w:rsidP="0023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234F43" w:rsidRPr="00AB0AF3" w:rsidRDefault="00234F43" w:rsidP="00234F4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1AB" w:rsidRPr="00AB0AF3" w:rsidRDefault="004501AB" w:rsidP="004501A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EB" w:rsidRPr="00AB0AF3" w:rsidRDefault="003A61EB" w:rsidP="003A61E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3F5BA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F5BAC" w:rsidRPr="006C112E" w:rsidRDefault="003F5BAC" w:rsidP="003F5BAC">
      <w:pPr>
        <w:widowControl w:val="0"/>
        <w:suppressAutoHyphens/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</w:r>
      <w:r w:rsidRPr="006C112E">
        <w:rPr>
          <w:rFonts w:ascii="Times New Roman" w:hAnsi="Times New Roman" w:cs="Times New Roman"/>
          <w:sz w:val="28"/>
          <w:szCs w:val="28"/>
        </w:rPr>
        <w:tab/>
        <w:t xml:space="preserve">     С.В. Филатова</w:t>
      </w:r>
    </w:p>
    <w:p w:rsidR="00DD2717" w:rsidRPr="006C112E" w:rsidRDefault="00DD2717" w:rsidP="006208AF">
      <w:pPr>
        <w:widowControl w:val="0"/>
        <w:suppressAutoHyphens/>
        <w:spacing w:after="0" w:line="240" w:lineRule="auto"/>
        <w:ind w:left="8496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B76494" w:rsidRPr="006C112E" w:rsidRDefault="00B76494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3F5BAC" w:rsidRPr="006C112E" w:rsidRDefault="003F5BAC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2015 год</w:t>
      </w:r>
    </w:p>
    <w:p w:rsidR="00DD2717" w:rsidRPr="006C112E" w:rsidRDefault="00DD2717" w:rsidP="00C352A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0"/>
        <w:gridCol w:w="2235"/>
        <w:gridCol w:w="2693"/>
        <w:gridCol w:w="3402"/>
      </w:tblGrid>
      <w:tr w:rsidR="00DD2717" w:rsidRPr="006C112E"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 на 2015 год (тыс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DD2717" w:rsidRPr="006C112E"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rPr>
          <w:trHeight w:val="415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rPr>
          <w:trHeight w:val="278"/>
        </w:trPr>
        <w:tc>
          <w:tcPr>
            <w:tcW w:w="1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rPr>
          <w:trHeight w:val="332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1.Организация стационарной медицинской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койко/дни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11719,0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2.Оказание амбулаторно-поликлинической помощи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73184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17489,0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Заготовка, переработка, хранение и обеспечение безопасности донорской крови и ее компонентов  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Показатель объема (качества) услуги (работы) – количество 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(отделение переливания крови)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кровосдачи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2860,9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объема (качества) услуги (работы) – количество 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трансфузиологический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322,9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4.Оказание медицинской помощи в дневных стационарах всех типов, стационаров на дому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./дни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5.Скорая медицинская помощь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количество вызовов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550,0</w:t>
            </w:r>
          </w:p>
        </w:tc>
      </w:tr>
      <w:tr w:rsidR="00DD2717" w:rsidRPr="006C112E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6..Изготовление, ремонт и установка зубных протезов (кроме изготовленных из драгоценных металлов) в сложных клинических случаях зубопротезирования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</w:tbl>
    <w:p w:rsidR="00DD2717" w:rsidRPr="006C112E" w:rsidRDefault="00DD2717" w:rsidP="00C35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ПРОГНОЗ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(выполнение работ) муниципальными учреждениями в сфере реализации муниципальной программы «Развитие здравоохранения» на 2016 год</w:t>
      </w:r>
    </w:p>
    <w:p w:rsidR="00DD2717" w:rsidRPr="006C112E" w:rsidRDefault="00DD2717" w:rsidP="00140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12E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2</w:t>
      </w: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8"/>
        <w:gridCol w:w="1800"/>
        <w:gridCol w:w="1800"/>
        <w:gridCol w:w="2520"/>
        <w:gridCol w:w="2806"/>
      </w:tblGrid>
      <w:tr w:rsidR="00DD2717" w:rsidRPr="006C112E"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услуги (работы)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,п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оказателя объема (качества) услуги (работы)подпрограммы,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реализации программы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показателя объема (качества) услуги (работы)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бюджета на оказание муниципальной услуги (работы) тыс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DD2717" w:rsidRPr="006C112E">
        <w:tc>
          <w:tcPr>
            <w:tcW w:w="6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змерения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объема</w:t>
            </w: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№ 1 Организация медицинской помощи</w:t>
            </w:r>
          </w:p>
        </w:tc>
      </w:tr>
      <w:tr w:rsidR="00DD2717" w:rsidRPr="006C112E">
        <w:tc>
          <w:tcPr>
            <w:tcW w:w="15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Мероприятие: осуществление полномочий Краснодарского края  на организацию медицинской помощи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1.Первичная медико-санитарная помощь, не включенная в базовую программу обязательного медицинского страхования (клиническая лабораторная диагностика)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исследований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56900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2768,2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2.Первичная медико-санитарная помощь, не включенная в базовую программу обязательного медицинского страхования (педиатрия)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Число обращений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164,9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3.Паллиативная медицинская помощь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койко-дней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10528,5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4.Первичная медико-санитарная помощь, не включенная в базовую программу обязательного медицинского страхования (фтизиатрия)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2353,8</w:t>
            </w:r>
          </w:p>
        </w:tc>
      </w:tr>
      <w:tr w:rsidR="00DD2717" w:rsidRPr="006C112E">
        <w:trPr>
          <w:trHeight w:val="67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5.Первичная медико-санитарная помощь, не включенная в базовую программу обязательного медицинского страхования (венерология)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734,1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6.Скорая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,в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том числе скорая специализированная, медицинская помощь (включая медицинскую эвакуацию),включенная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вызовов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467,0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7.Изготовление, ремонт и установка зубных протезов (за исключением протезов из драгоценных металлов и других дорогостоящих материалов)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лиц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2855,6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8.Медицинское освидетельствование  на состояние опьянения (алкогольного, наркотического или иного токсического)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освидетельствований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3133,3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9.Заготовка, транспортировка,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Условная единица продукта, переработки (в перерасчете на 1 литр цельной крови) (условная единица)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4161,0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10.Обеспечение мероприятий, направленных на охрану и укрепление здоровья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 (Наркологическое отделение круглосуточный стационар)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Случаев госпитализации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5482,6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12.Специализированная медицинская помощь</w:t>
            </w:r>
          </w:p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(за исключением высокотехнологичной медицинской помощи), не </w:t>
            </w:r>
            <w:proofErr w:type="gram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включенная</w:t>
            </w:r>
            <w:proofErr w:type="gram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базовую программу обязательного медицинского страхования, по профилям (Наркологическое отделение стационар дневного пребывания)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случаев лечения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77,2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13.Первичная медико-санитарная помощь, не включенная в базовую программу обязательного медицинского страхования (</w:t>
            </w:r>
            <w:proofErr w:type="spellStart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546,3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14.Первичная медико-санитарная помощь, не включенная в базовую программу обязательного медицинского страхования (наркология)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3613,7</w:t>
            </w:r>
          </w:p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15.Первичная медико-санитарная помощь, не включенная в базовую программу обязательного медицинского страхования (психиатрия)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обращений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6608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4036,6</w:t>
            </w:r>
          </w:p>
        </w:tc>
      </w:tr>
      <w:tr w:rsidR="00DD2717" w:rsidRPr="006C112E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16.Патологическая анатомия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40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вскрытий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17" w:rsidRPr="006C112E" w:rsidRDefault="00DD2717" w:rsidP="0014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3624,3</w:t>
            </w:r>
          </w:p>
        </w:tc>
      </w:tr>
    </w:tbl>
    <w:p w:rsidR="00DD2717" w:rsidRPr="006C112E" w:rsidRDefault="00DD2717" w:rsidP="0014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pStyle w:val="ListParagraph"/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140CD0">
      <w:pPr>
        <w:widowControl w:val="0"/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6208A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 « Развитие здравоохранения»,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proofErr w:type="spellStart"/>
      <w:r w:rsidRPr="006C112E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Pr="006C112E">
        <w:rPr>
          <w:rFonts w:ascii="Times New Roman" w:hAnsi="Times New Roman" w:cs="Times New Roman"/>
          <w:sz w:val="24"/>
          <w:szCs w:val="24"/>
        </w:rPr>
        <w:t xml:space="preserve">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258"/>
        <w:gridCol w:w="1819"/>
        <w:gridCol w:w="166"/>
        <w:gridCol w:w="1984"/>
        <w:gridCol w:w="1559"/>
        <w:gridCol w:w="927"/>
        <w:gridCol w:w="66"/>
        <w:gridCol w:w="992"/>
        <w:gridCol w:w="992"/>
        <w:gridCol w:w="959"/>
      </w:tblGrid>
      <w:tr w:rsidR="00DD2717" w:rsidRPr="006C112E">
        <w:tc>
          <w:tcPr>
            <w:tcW w:w="14709" w:type="dxa"/>
            <w:gridSpan w:val="17"/>
          </w:tcPr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План реализации муниципальной программы  муниципального образования Кавказский район</w:t>
            </w:r>
          </w:p>
          <w:p w:rsidR="00DD2717" w:rsidRPr="006C112E" w:rsidRDefault="00DD2717" w:rsidP="001F07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«Развитие здравоохранения»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1F0775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</w:t>
            </w:r>
            <w:proofErr w:type="gramEnd"/>
            <w:r w:rsidRPr="006C112E">
              <w:rPr>
                <w:rFonts w:ascii="Times New Roman" w:hAnsi="Times New Roman" w:cs="Times New Roman"/>
              </w:rPr>
              <w:t>/п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112E">
              <w:rPr>
                <w:rFonts w:ascii="Times New Roman" w:hAnsi="Times New Roman" w:cs="Times New Roman"/>
              </w:rPr>
              <w:t>Ста-тус</w:t>
            </w:r>
            <w:hyperlink w:anchor="sub_70" w:history="1">
              <w:r w:rsidRPr="006C112E">
                <w:rPr>
                  <w:rStyle w:val="a6"/>
                  <w:rFonts w:ascii="Times New Roman" w:hAnsi="Times New Roman"/>
                  <w:vertAlign w:val="superscript"/>
                </w:rPr>
                <w:t>2</w:t>
              </w:r>
            </w:hyperlink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112E">
              <w:rPr>
                <w:rFonts w:ascii="Times New Roman" w:hAnsi="Times New Roman" w:cs="Times New Roman"/>
              </w:rPr>
              <w:t>Ответственныйза</w:t>
            </w:r>
            <w:proofErr w:type="spellEnd"/>
            <w:r w:rsidRPr="006C112E">
              <w:rPr>
                <w:rFonts w:ascii="Times New Roman" w:hAnsi="Times New Roman" w:cs="Times New Roman"/>
              </w:rPr>
              <w:t xml:space="preserve"> реализацию мероприятия, выполнение контрольное событие 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proofErr w:type="gramEnd"/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Поквартальное распределение прогноза кассовых выплат, </w:t>
            </w:r>
          </w:p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C1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6C112E">
              <w:rPr>
                <w:rFonts w:ascii="Times New Roman" w:hAnsi="Times New Roman" w:cs="Times New Roman"/>
              </w:rPr>
              <w:t>.р</w:t>
            </w:r>
            <w:proofErr w:type="gramEnd"/>
            <w:r w:rsidRPr="006C112E">
              <w:rPr>
                <w:rFonts w:ascii="Times New Roman" w:hAnsi="Times New Roman" w:cs="Times New Roman"/>
              </w:rPr>
              <w:t>ублей</w:t>
            </w:r>
            <w:r w:rsidRPr="006C112E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IV кв.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0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D2717" w:rsidRPr="006C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717" w:rsidRPr="006C112E" w:rsidRDefault="00DD2717" w:rsidP="001F07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6C112E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6C112E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D2717" w:rsidRPr="006C112E" w:rsidRDefault="00DD2717" w:rsidP="001F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6C112E">
        <w:rPr>
          <w:rFonts w:ascii="Times New Roman" w:hAnsi="Times New Roman" w:cs="Times New Roman"/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717" w:rsidRPr="006C112E" w:rsidRDefault="00DD2717" w:rsidP="001F4C3C">
      <w:pPr>
        <w:widowControl w:val="0"/>
        <w:tabs>
          <w:tab w:val="right" w:pos="921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1F4C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 xml:space="preserve">                С.В.Филатова</w:t>
      </w:r>
    </w:p>
    <w:p w:rsidR="00DD2717" w:rsidRPr="006C112E" w:rsidRDefault="00DD2717" w:rsidP="001F4C3C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C3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2717" w:rsidRPr="006C112E" w:rsidSect="006746A3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1" w:name="sub_170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Подпрограмма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bookmarkEnd w:id="31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"Амбулаторно-поликлиническая медицинская помощь (строительство зданий врача общей практики)" муниципальной программы муниципального образования Кавказский район "Развитие здравоохранения"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860"/>
      </w:tblGrid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72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FC0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 xml:space="preserve">Отдел здравоохранения администрации муниципального образования Кавказский район 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Увеличение зданий офисов врачей общей практики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подпрограммы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Количество офисов врачей общей практики на территории района.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sub_73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3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2015 - 2021 годы</w:t>
            </w:r>
          </w:p>
          <w:p w:rsidR="00DD2717" w:rsidRPr="006C112E" w:rsidRDefault="00DD2717" w:rsidP="0007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DD2717" w:rsidRPr="006C112E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DD2717" w:rsidRPr="006C112E" w:rsidRDefault="00DD2717" w:rsidP="00727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721"/>
            <w:r w:rsidRPr="006C112E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  <w:bookmarkEnd w:id="34"/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Общий предельный объем финансирования составляет </w:t>
            </w:r>
            <w:r w:rsidR="00AE752C"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319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78,2 тыс. руб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., из них по годам: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159,7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311,4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9097,8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9809,3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E752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- 10800,0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2021 год -        0,0 тыс. руб.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</w:t>
            </w:r>
            <w:proofErr w:type="gramStart"/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29 7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77,3 тыс. руб., из них по годам: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8800,0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9677,3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- </w:t>
            </w:r>
            <w:r w:rsidR="00AE752C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,0 тыс. руб.;</w:t>
            </w:r>
          </w:p>
          <w:p w:rsidR="00FE4E96" w:rsidRPr="00DF498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0,0 тыс. руб.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4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за счет средств местного бюджета </w:t>
            </w: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1000,9 тыс. руб., из них по годам: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2015 год -    159,7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2016 год -    311,4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2017 год -    297,8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2018 год -    132,0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2019 год -       0,0 тыс. руб.;</w:t>
            </w:r>
          </w:p>
          <w:p w:rsidR="00FE4E96" w:rsidRPr="00AE752C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2020 год -    100,0 тыс. руб.;</w:t>
            </w:r>
          </w:p>
          <w:p w:rsidR="00DD2717" w:rsidRPr="006C112E" w:rsidRDefault="00FE4E96" w:rsidP="00FE4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2021 год -          0,0 тыс.</w:t>
            </w:r>
            <w:r w:rsidRPr="00DF498E">
              <w:rPr>
                <w:rFonts w:ascii="Times New Roman" w:hAnsi="Times New Roman" w:cs="Times New Roman"/>
                <w:sz w:val="28"/>
                <w:szCs w:val="28"/>
              </w:rPr>
              <w:t> руб.</w:t>
            </w:r>
          </w:p>
        </w:tc>
      </w:tr>
    </w:tbl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1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амбулаторно-поликлинической медицинской помощи в Кавказском районе</w:t>
      </w:r>
    </w:p>
    <w:bookmarkEnd w:id="35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Здоровье жителей Кавказского района Краснодарского края как социально-экономическая категория является неотъемлемым фактором трудового потенциала общества и представляет собой основной элемент национального богатства как Кавказского района, так Кубани и России в целом.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Практическая реализация перехода к здоровому образу жизни невозможна без приближения профилактической медицины к человеку. В этой связи приоритетным является обеспечение населения, прежде всего здоровых людей и лиц с хроническими заболеваниями вне обострения, профилактической помощью шаговой доступности, выявления факторов риска и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Потенциальными причинами, формирующими недостаточную динамику в состоянии здоровья жителей района, являются: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мотивация населения на соблюдение здорового образа жизни;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высокая распространённость поведенческих факторов риска неинфекционных заболеваний (курение, злоупотребление алкоголем и употребление наркотиков, недостаточная двигательная активность, нерациональное несбалансированное питание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высокая распространённость биологических факторов риска неинфекционных заболеваний (артериальная гипертония, 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, гипергликемия, избыточная масса тела и ожирение);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несвоевременное обращение за медицинской помощью;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недостаточная профилактическая активность в работе первичного звена здравоохранения, направленная на своевременное выявление заболеваний, патологических состояний и факторов риска, их обуславливающих;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недостаточное развитие стационар замещающих технологий;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отсутствие учреждений здравоохранения, находящихся в шаговой доступности;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недостаточная унификация оснащения медицинских организаций в соответствии с порядками и стандартами оказания медицинской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настоящей подпрограммы планируется повышать эффективность первичной медико-санитарной помощи, повышать эффективность стационарной помощи.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Основной целевой установкой подпрограммы является создание необходимых условий для сохранения здоровья жителей Кавказского района Краснодарского края. Достижение указанной цели требует обеспечения доступности профилактики, диагностики и лечения заболеваний с использованием современных медицинских изделий, а также качественной и эффективной лекарственной терапии.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Формирование у населения района ответственного отношения к своему здоровью, изменение модели поведения с рискованной на менее рискованную, обеспечит профилактику не только инфекционных болезней, но и неинфекционных заболеваний.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Основой пропаганды здорового образа жизни наряду с информированием населения о вреде потребления табака, нерационального и несбалансированного питания, низкой физической активности, злоупотребления алкоголем, употребления наркотиков и токсических веще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анет обучение навыкам по соблюдению правил гигиены, режима труда и учебы. При этом приоритет будет отдан мерам не только своевременного выявления факторов риска и неинфекционных заболеваний, но и своевременной их коррекции.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Проводимые в Кавказском районе мероприятия по реорганизации и модернизации системы здравоохранения, повышению качества жизни и доступности медицинской помощи позволили улучшить показатели здоровья жителей района.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результате проводимой в районе большой работы по активному выявлению заболевании среди населения (работа Центров здоровья, диспансеризация работающего населения в рамках приоритетного национального проекта "Здоровье" (далее - ПНП "Здоровье) улучшение работы амбулаторно-поликлинического звена, в том числе по обеспечению доступности медицинской помощи на селе, проведение в районе профилактических мероприятий в рамках губернаторской стратегии "Будьте здоровы!"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"Дни здоровья на Кубани",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Кардиодесант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C112E">
        <w:rPr>
          <w:rFonts w:ascii="Times New Roman" w:hAnsi="Times New Roman" w:cs="Times New Roman"/>
          <w:sz w:val="28"/>
          <w:szCs w:val="28"/>
        </w:rPr>
        <w:t>Онкопатруль</w:t>
      </w:r>
      <w:proofErr w:type="spellEnd"/>
      <w:r w:rsidRPr="006C112E">
        <w:rPr>
          <w:rFonts w:ascii="Times New Roman" w:hAnsi="Times New Roman" w:cs="Times New Roman"/>
          <w:sz w:val="28"/>
          <w:szCs w:val="28"/>
        </w:rPr>
        <w:t>") своевременное выявление первичной заболеваемости населения Кавказского района с 2008 года по 2012 год выросла на 15,4 процента.</w:t>
      </w:r>
      <w:proofErr w:type="gramEnd"/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12E">
        <w:rPr>
          <w:rFonts w:ascii="Times New Roman" w:hAnsi="Times New Roman" w:cs="Times New Roman"/>
          <w:sz w:val="28"/>
          <w:szCs w:val="28"/>
        </w:rPr>
        <w:t>В районе амбулаторную помощь оказывают 2 самостоятельных амбулаторных учреждения и 17 структурных подразделения при больничных учреждениях.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 xml:space="preserve"> На начало 2013 года в районе функционирует 35 терапевтических участков (2008 год - 30) и 32 педиатрических участка.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 настоящее время на территории Кавказского района Краснодарского края функционирует 2 офиса врача общей практики (далее - ВОП).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При реформировании системы первичной медико-санитарной помощи населению планируется: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приблизить оказание медицинской помощи к сельскому населению;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провести модернизацию существующих учреждений и их подразделений;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выстроить потоки пациентов с формированием единых принципов маршрутизации.</w:t>
      </w:r>
    </w:p>
    <w:p w:rsidR="00DD2717" w:rsidRPr="006C112E" w:rsidRDefault="00DD2717" w:rsidP="00D656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Реализация подпрограммы позволит увеличить количество жителей, получивших первичную помощь по месту жительства.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Таким образом, создание условий для повышения качества и доступности медицинской помощи жителям Кавказского района Краснодарского края с учетом демографической ситуации является приоритетным направлением политики руководства района в сфере здравоохранения.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6" w:name="sub_2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6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подпрограммы отражены в </w:t>
      </w:r>
      <w:hyperlink w:anchor="sub_171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Достижение целей и задач будет осуществляться в рамках реализации мероприятий подпрограммы.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sub_310"/>
      <w:r w:rsidRPr="006C112E">
        <w:rPr>
          <w:rFonts w:ascii="Times New Roman" w:hAnsi="Times New Roman" w:cs="Times New Roman"/>
          <w:b/>
          <w:bCs/>
          <w:sz w:val="28"/>
          <w:szCs w:val="28"/>
        </w:rPr>
        <w:t xml:space="preserve">3. Перечень мероприятий подпрограммы </w:t>
      </w:r>
    </w:p>
    <w:bookmarkEnd w:id="37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20" w:history="1">
        <w:r w:rsidRPr="006C112E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6C112E">
        <w:rPr>
          <w:rFonts w:ascii="Times New Roman" w:hAnsi="Times New Roman" w:cs="Times New Roman"/>
          <w:sz w:val="28"/>
          <w:szCs w:val="28"/>
        </w:rPr>
        <w:t>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A81C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представлен в приложении № 3 к подпрограмме.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При реализации подпрограммы предполагается привлечение финансирования из сре</w:t>
      </w:r>
      <w:proofErr w:type="gramStart"/>
      <w:r w:rsidRPr="006C112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C112E">
        <w:rPr>
          <w:rFonts w:ascii="Times New Roman" w:hAnsi="Times New Roman" w:cs="Times New Roman"/>
          <w:sz w:val="28"/>
          <w:szCs w:val="28"/>
        </w:rPr>
        <w:t>аевого и местного бюджетов.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Средства краевого бюджета выделяются посредством предоставления субвенций на строительство здания врача общей практики, благоустройство территории.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За счет средств местного бюджета выполняется строительство наружных инженерных сетей за пределами площадки, выделенной под строительство здания врача общей практики.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</w:t>
      </w:r>
      <w:r w:rsidRPr="006C112E">
        <w:rPr>
          <w:rFonts w:ascii="Times New Roman" w:hAnsi="Times New Roman" w:cs="Times New Roman"/>
          <w:sz w:val="28"/>
          <w:szCs w:val="28"/>
        </w:rPr>
        <w:lastRenderedPageBreak/>
        <w:t>дополнительных средств, подлежит ежегодному уточнению в рамках бюджетного цикла.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8" w:name="sub_510"/>
      <w:r w:rsidRPr="006C112E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8"/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муниципального образования Кавказский район "Развитие здравоохранения".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Координатор подпрограммы и участники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9" w:history="1">
        <w:r w:rsidRPr="006C112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6C112E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подпрограммы, а также осуществляет иные полномочия, установленные подпрограммой.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подпрограммы;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"Развитие здравоохранения".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lastRenderedPageBreak/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DD2717" w:rsidRPr="006C112E" w:rsidRDefault="00DD2717" w:rsidP="00727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72714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2717" w:rsidRPr="006C112E" w:rsidSect="0072714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0B223C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4E96" w:rsidRPr="006C112E" w:rsidRDefault="00FE4E96" w:rsidP="00FE4E96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Цели, задачи и целевые показатели подпрограммы</w:t>
      </w:r>
    </w:p>
    <w:p w:rsidR="00FE4E96" w:rsidRPr="006C112E" w:rsidRDefault="00FE4E96" w:rsidP="00FE4E96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«Амбулаторно-поликлиническая медицинская помощь» муниципальной программы </w:t>
      </w:r>
    </w:p>
    <w:p w:rsidR="00FE4E96" w:rsidRPr="006C112E" w:rsidRDefault="00FE4E96" w:rsidP="00FE4E96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FE4E96" w:rsidRPr="006C112E" w:rsidRDefault="00FE4E96" w:rsidP="00FE4E96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3233"/>
        <w:gridCol w:w="993"/>
        <w:gridCol w:w="850"/>
        <w:gridCol w:w="1276"/>
        <w:gridCol w:w="1276"/>
        <w:gridCol w:w="1275"/>
        <w:gridCol w:w="1276"/>
        <w:gridCol w:w="1276"/>
        <w:gridCol w:w="1134"/>
        <w:gridCol w:w="142"/>
        <w:gridCol w:w="1275"/>
      </w:tblGrid>
      <w:tr w:rsidR="00FE4E96" w:rsidRPr="006C112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1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Ста-тус</w:t>
            </w:r>
            <w:proofErr w:type="spellEnd"/>
            <w:proofErr w:type="gramEnd"/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FE4E96" w:rsidRPr="006C112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E4E96" w:rsidRPr="006C112E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C11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6C112E"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Амбулаторно-поликлиническая медицинская помощь (строительство зданий врача общей практики)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Цель:  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6C112E">
        <w:trPr>
          <w:trHeight w:val="3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Задача:  Увеличение зданий офисов  врачей общей практики</w:t>
            </w:r>
          </w:p>
        </w:tc>
      </w:tr>
      <w:tr w:rsidR="00FE4E96" w:rsidRPr="006C112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офисов врачей общей практики на территории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E4E96" w:rsidRPr="006C112E" w:rsidRDefault="00FE4E96" w:rsidP="00FE4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717" w:rsidRPr="006C112E" w:rsidRDefault="00DD2717" w:rsidP="00140C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0B223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</w:r>
      <w:r w:rsidRPr="006C112E">
        <w:rPr>
          <w:rFonts w:ascii="Times New Roman" w:hAnsi="Times New Roman" w:cs="Times New Roman"/>
          <w:sz w:val="24"/>
          <w:szCs w:val="24"/>
        </w:rPr>
        <w:tab/>
        <w:t>С.В.Филатова</w:t>
      </w: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0B223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7D00C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2819A0" w:rsidRPr="006C112E" w:rsidRDefault="002819A0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2819A0" w:rsidRPr="006C112E" w:rsidRDefault="002819A0" w:rsidP="002819A0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6C112E" w:rsidRPr="006C112E" w:rsidRDefault="006C112E" w:rsidP="006C112E">
      <w:pPr>
        <w:widowControl w:val="0"/>
        <w:suppressAutoHyphens/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FE4E96" w:rsidRPr="006E2D64" w:rsidRDefault="00FE4E96" w:rsidP="00FE4E9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64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:rsidR="00FE4E96" w:rsidRPr="006E2D64" w:rsidRDefault="00FE4E96" w:rsidP="00FE4E9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64">
        <w:rPr>
          <w:rFonts w:ascii="Times New Roman" w:hAnsi="Times New Roman"/>
          <w:sz w:val="24"/>
          <w:szCs w:val="24"/>
        </w:rPr>
        <w:t xml:space="preserve">«Амбулаторно-поликлиническая медицинская помощь» муниципальной программы  </w:t>
      </w:r>
    </w:p>
    <w:p w:rsidR="00FE4E96" w:rsidRPr="006E2D64" w:rsidRDefault="00FE4E96" w:rsidP="00FE4E96">
      <w:pPr>
        <w:pStyle w:val="ListParagraph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64">
        <w:rPr>
          <w:rFonts w:ascii="Times New Roman" w:hAnsi="Times New Roman"/>
          <w:sz w:val="24"/>
          <w:szCs w:val="24"/>
        </w:rPr>
        <w:t>муниципального образования Кавказский район «Развитие здравоохранения»</w:t>
      </w:r>
    </w:p>
    <w:p w:rsidR="00FE4E96" w:rsidRPr="006E2D64" w:rsidRDefault="00FE4E96" w:rsidP="00FE4E9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2413"/>
        <w:gridCol w:w="1276"/>
        <w:gridCol w:w="1134"/>
        <w:gridCol w:w="992"/>
        <w:gridCol w:w="1134"/>
        <w:gridCol w:w="992"/>
        <w:gridCol w:w="993"/>
        <w:gridCol w:w="1134"/>
        <w:gridCol w:w="1134"/>
        <w:gridCol w:w="992"/>
        <w:gridCol w:w="1276"/>
        <w:gridCol w:w="1160"/>
      </w:tblGrid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Наименование отдельных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Объем финансирования, всего (тыс.</w:t>
            </w:r>
            <w:proofErr w:type="gramEnd"/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Непосредст-венный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результат реализации мероприятия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4E96" w:rsidRPr="006E2D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Обеспечение доступности амбулаторной первичной медицинской помощи населению района по месту жительства</w:t>
            </w:r>
          </w:p>
        </w:tc>
      </w:tr>
      <w:tr w:rsidR="00FE4E96" w:rsidRPr="006E2D6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0E4833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E4833">
              <w:rPr>
                <w:rFonts w:ascii="Times New Roman" w:hAnsi="Times New Roman"/>
                <w:sz w:val="24"/>
                <w:szCs w:val="24"/>
              </w:rPr>
              <w:t>Увеличение зданий офисов  врачей общей практики</w:t>
            </w:r>
          </w:p>
        </w:tc>
      </w:tr>
      <w:tr w:rsidR="00FE4E96" w:rsidRPr="006E2D64">
        <w:trPr>
          <w:trHeight w:val="4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№ 1 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Строительство зданий врача общей практики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AE752C" w:rsidP="00AE7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9097,8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Обеспе</w:t>
            </w:r>
            <w:proofErr w:type="spellEnd"/>
          </w:p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</w:p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медицинс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кой помощи по месту </w:t>
            </w: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жительст</w:t>
            </w:r>
            <w:proofErr w:type="spellEnd"/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Отдел здравоохранения,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 w:rsidRPr="006E2D64">
              <w:rPr>
                <w:rFonts w:ascii="Times New Roman" w:hAnsi="Times New Roman"/>
                <w:sz w:val="24"/>
                <w:szCs w:val="24"/>
              </w:rPr>
              <w:t>капиталь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ногостроительс-тваадминист-рации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МО Кавказский район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540AD8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40AD8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540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0AD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540AD8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40AD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rPr>
          <w:trHeight w:val="68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Проектирование зданий врача общей практики (ВОП)   в х. </w:t>
            </w: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tabs>
                <w:tab w:val="left" w:pos="1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rPr>
          <w:trHeight w:val="601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Экспертиза,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строительство, технологическое присоединение к инженерным сетям, оформление приемо-сдаточной документации по объекту: Здание врача общей практики (ВОП)   в х. </w:t>
            </w: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Привольном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Строительство, технологическое присоединение к инженерным сетям, 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оформление приемо-сдаточной документации по объекту: «Здание врача общей практики (ВОП)   в </w:t>
            </w:r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. Кропоткине (Проезд 2, 2а)»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9809</w:t>
            </w:r>
            <w:r w:rsidRPr="00D62C0D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помощи по месту жительства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Инженерные изыскания, проектирова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объекта: «Здание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амбулатрии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врача общей практики  в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обеспечение доступности медицинской помощи по месту жительства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объекта: «Здание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амбулатрии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врача общей практики  в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E96" w:rsidRPr="006E2D6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</w:t>
            </w:r>
            <w:r w:rsidR="00FE4E96"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  <w:r w:rsidR="00FE4E96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62C0D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E2D64">
              <w:rPr>
                <w:rFonts w:ascii="Times New Roman" w:hAnsi="Times New Roman"/>
                <w:sz w:val="24"/>
                <w:szCs w:val="24"/>
              </w:rPr>
              <w:t>феде-</w:t>
            </w:r>
            <w:r w:rsidRPr="006E2D64">
              <w:rPr>
                <w:rFonts w:ascii="Times New Roman" w:hAnsi="Times New Roman"/>
                <w:sz w:val="24"/>
                <w:szCs w:val="24"/>
              </w:rPr>
              <w:lastRenderedPageBreak/>
              <w:t>ральный</w:t>
            </w:r>
            <w:proofErr w:type="spellEnd"/>
            <w:proofErr w:type="gram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E4E96" w:rsidRPr="006E2D6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2D64">
              <w:rPr>
                <w:rFonts w:ascii="Times New Roman" w:hAnsi="Times New Roman"/>
                <w:sz w:val="24"/>
                <w:szCs w:val="24"/>
              </w:rPr>
              <w:t>небюдж</w:t>
            </w:r>
            <w:proofErr w:type="spellEnd"/>
            <w:r w:rsidRPr="006E2D64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E2D64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F77FB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B76494" w:rsidRPr="006C112E" w:rsidRDefault="00B76494" w:rsidP="00B76494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12E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Е.В.Неупокоева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717" w:rsidRPr="006C112E" w:rsidRDefault="00DD2717" w:rsidP="006E67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4E684E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DD2717" w:rsidRPr="006C112E" w:rsidRDefault="00DD2717" w:rsidP="005C2D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E4E96" w:rsidRPr="006C112E" w:rsidRDefault="00FE4E96" w:rsidP="00FE4E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C112E">
        <w:rPr>
          <w:rFonts w:ascii="Times New Roman" w:hAnsi="Times New Roman"/>
          <w:sz w:val="28"/>
          <w:szCs w:val="28"/>
        </w:rPr>
        <w:t>Обоснование ресурсного обеспечения подпрограммы «Амбулаторно-поликлиническая медицинская помощь»</w:t>
      </w:r>
    </w:p>
    <w:p w:rsidR="00FE4E96" w:rsidRPr="006C112E" w:rsidRDefault="00FE4E96" w:rsidP="00FE4E96">
      <w:pPr>
        <w:pStyle w:val="12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857"/>
        <w:gridCol w:w="2410"/>
        <w:gridCol w:w="1418"/>
        <w:gridCol w:w="992"/>
        <w:gridCol w:w="1134"/>
        <w:gridCol w:w="1134"/>
        <w:gridCol w:w="1134"/>
        <w:gridCol w:w="1134"/>
        <w:gridCol w:w="1134"/>
        <w:gridCol w:w="1134"/>
      </w:tblGrid>
      <w:tr w:rsidR="00FE4E96" w:rsidRPr="006C112E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11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112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Сумма средств по подпрограмме, тыс. руб.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в том числе по годам, тыс. руб.</w:t>
            </w: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FE4E96" w:rsidRPr="006C112E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pStyle w:val="12"/>
              <w:widowControl w:val="0"/>
              <w:autoSpaceDE w:val="0"/>
              <w:autoSpaceDN w:val="0"/>
              <w:adjustRightInd w:val="0"/>
              <w:spacing w:after="0" w:line="240" w:lineRule="auto"/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«Амбулаторно-поликлиническая медицинская помощь</w:t>
            </w:r>
            <w:r w:rsidRPr="006C1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AE752C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319</w:t>
            </w:r>
            <w:r w:rsidR="00FE4E96"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112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D62C0D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E96" w:rsidRPr="000C2544">
        <w:trPr>
          <w:trHeight w:val="38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6" w:rsidRPr="00AE752C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75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E4E96" w:rsidRPr="006C112E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C11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6C112E" w:rsidRDefault="00FE4E96" w:rsidP="00FE4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B21" w:rsidRPr="006C112E" w:rsidRDefault="009E7B21" w:rsidP="009E7B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23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E7B21" w:rsidRPr="006C112E" w:rsidRDefault="009E7B21" w:rsidP="009E7B2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Начальник отдела капитального строительства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lastRenderedPageBreak/>
        <w:t>Начальник отдела капитального строительства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B76494" w:rsidRPr="006C112E" w:rsidRDefault="00B76494" w:rsidP="00B764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Кавказский район                                                                                                                                      Е.В.Неупокоева</w:t>
      </w: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F8203F" w:rsidRPr="006C112E" w:rsidRDefault="00F8203F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DD2717" w:rsidRPr="006C112E" w:rsidRDefault="00DD2717" w:rsidP="005C2D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образования Кавказский район</w:t>
      </w:r>
    </w:p>
    <w:p w:rsidR="00DD2717" w:rsidRPr="006C112E" w:rsidRDefault="00DD2717" w:rsidP="007D00C7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12E">
        <w:rPr>
          <w:rFonts w:ascii="Times New Roman" w:hAnsi="Times New Roman" w:cs="Times New Roman"/>
          <w:b/>
          <w:bCs/>
          <w:sz w:val="24"/>
          <w:szCs w:val="24"/>
        </w:rPr>
        <w:t>Информация об объекте капитального строительства</w:t>
      </w:r>
    </w:p>
    <w:p w:rsidR="00B76494" w:rsidRPr="006C112E" w:rsidRDefault="00B76494" w:rsidP="00B76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12E">
        <w:rPr>
          <w:rFonts w:ascii="Times New Roman" w:hAnsi="Times New Roman" w:cs="Times New Roman"/>
          <w:sz w:val="24"/>
          <w:szCs w:val="24"/>
        </w:rPr>
        <w:t xml:space="preserve">«Здание амбулатория врача общей практики в х. </w:t>
      </w:r>
      <w:proofErr w:type="gramStart"/>
      <w:r w:rsidRPr="006C112E">
        <w:rPr>
          <w:rFonts w:ascii="Times New Roman" w:hAnsi="Times New Roman" w:cs="Times New Roman"/>
          <w:sz w:val="24"/>
          <w:szCs w:val="24"/>
        </w:rPr>
        <w:t>Привольном</w:t>
      </w:r>
      <w:proofErr w:type="gramEnd"/>
      <w:r w:rsidRPr="006C112E">
        <w:rPr>
          <w:rFonts w:ascii="Times New Roman" w:hAnsi="Times New Roman" w:cs="Times New Roman"/>
          <w:sz w:val="24"/>
          <w:szCs w:val="24"/>
        </w:rPr>
        <w:t>, пер. Дорожный, 4А»</w:t>
      </w: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B76494" w:rsidRPr="006C112E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Информация</w:t>
            </w:r>
            <w:r w:rsidRPr="006C112E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B76494" w:rsidRPr="006C112E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" Здание амбулатория врача общей практики в х. </w:t>
            </w:r>
            <w:proofErr w:type="gramStart"/>
            <w:r w:rsidRPr="006C112E">
              <w:rPr>
                <w:rFonts w:ascii="Times New Roman" w:hAnsi="Times New Roman" w:cs="Times New Roman"/>
              </w:rPr>
              <w:t>Привольном</w:t>
            </w:r>
            <w:proofErr w:type="gramEnd"/>
            <w:r w:rsidRPr="006C112E">
              <w:rPr>
                <w:rFonts w:ascii="Times New Roman" w:hAnsi="Times New Roman" w:cs="Times New Roman"/>
              </w:rPr>
              <w:t>, пер. Дорожный, 4А "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 xml:space="preserve">Мощность (прирост мощности) объекта капитального </w:t>
            </w:r>
            <w:r w:rsidRPr="006C112E">
              <w:rPr>
                <w:rFonts w:ascii="Times New Roman" w:hAnsi="Times New Roman" w:cs="Times New Roman"/>
              </w:rPr>
              <w:lastRenderedPageBreak/>
              <w:t>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lastRenderedPageBreak/>
              <w:t>Здание амбулатории: площадь застройки 280,0 м</w:t>
            </w:r>
            <w:proofErr w:type="gramStart"/>
            <w:r w:rsidRPr="006C112E">
              <w:rPr>
                <w:rFonts w:ascii="Times New Roman" w:hAnsi="Times New Roman" w:cs="Times New Roman"/>
              </w:rPr>
              <w:t>2</w:t>
            </w:r>
            <w:proofErr w:type="gramEnd"/>
            <w:r w:rsidRPr="006C112E">
              <w:rPr>
                <w:rFonts w:ascii="Times New Roman" w:hAnsi="Times New Roman" w:cs="Times New Roman"/>
              </w:rPr>
              <w:t xml:space="preserve">; полезная площадь </w:t>
            </w:r>
            <w:r w:rsidRPr="006C112E">
              <w:rPr>
                <w:rFonts w:ascii="Times New Roman" w:hAnsi="Times New Roman" w:cs="Times New Roman"/>
              </w:rPr>
              <w:lastRenderedPageBreak/>
              <w:t>204,6 м2; строительный объем 924 м3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Декабрь 2017 года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2021 год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9568,6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8800,0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768,9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12E">
              <w:rPr>
                <w:rFonts w:ascii="Times New Roman" w:hAnsi="Times New Roman" w:cs="Times New Roman"/>
                <w:color w:val="000000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76494" w:rsidRPr="006C112E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B76494" w:rsidRPr="006C112E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pStyle w:val="a3"/>
              <w:rPr>
                <w:rFonts w:ascii="Times New Roman" w:hAnsi="Times New Roman" w:cs="Times New Roman"/>
              </w:rPr>
            </w:pPr>
            <w:r w:rsidRPr="006C112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94" w:rsidRPr="006C112E" w:rsidRDefault="00B76494" w:rsidP="00B7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6494" w:rsidRPr="006C112E" w:rsidRDefault="00B76494" w:rsidP="00B7649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76494" w:rsidRPr="006C112E" w:rsidRDefault="00B76494" w:rsidP="00B76494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W w:w="17972" w:type="dxa"/>
        <w:tblInd w:w="108" w:type="dxa"/>
        <w:tblLook w:val="0000"/>
      </w:tblPr>
      <w:tblGrid>
        <w:gridCol w:w="15588"/>
        <w:gridCol w:w="2384"/>
      </w:tblGrid>
      <w:tr w:rsidR="00B76494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B76494" w:rsidRPr="006C112E" w:rsidRDefault="00B76494" w:rsidP="00B76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2E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494" w:rsidRPr="006C112E" w:rsidRDefault="00B76494" w:rsidP="00B76494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B76494" w:rsidRPr="006C38CC" w:rsidRDefault="00B76494" w:rsidP="00B76494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C112E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2819A0" w:rsidRDefault="002819A0" w:rsidP="006C112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:rsidR="002819A0" w:rsidRPr="006E2D64" w:rsidRDefault="002819A0" w:rsidP="002819A0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Амбулаторно-поликлиническая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медицинская помощь» муниципальной программы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819A0" w:rsidRPr="000B223C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lastRenderedPageBreak/>
        <w:t>образования Кавказский район</w:t>
      </w:r>
    </w:p>
    <w:p w:rsidR="002819A0" w:rsidRDefault="002819A0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0B223C">
        <w:rPr>
          <w:rFonts w:ascii="Times New Roman" w:hAnsi="Times New Roman" w:cs="Times New Roman"/>
          <w:sz w:val="24"/>
          <w:szCs w:val="24"/>
        </w:rPr>
        <w:t>от 27.11.2014 № 1858</w:t>
      </w: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6C112E" w:rsidRPr="00FF5A13" w:rsidRDefault="006C112E" w:rsidP="006C112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C112E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Информация</w:t>
            </w:r>
            <w:r w:rsidRPr="00FF5A13">
              <w:rPr>
                <w:rFonts w:ascii="Times New Roman" w:hAnsi="Times New Roman" w:cs="Times New Roman"/>
              </w:rPr>
              <w:br/>
              <w:t>об объекте капитального строительства</w:t>
            </w:r>
          </w:p>
        </w:tc>
      </w:tr>
      <w:tr w:rsidR="006C112E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" Здание амбулатория врача общей практики в </w:t>
            </w:r>
            <w:proofErr w:type="gramStart"/>
            <w:r w:rsidRPr="00FF5A13">
              <w:rPr>
                <w:rFonts w:ascii="Times New Roman" w:hAnsi="Times New Roman" w:cs="Times New Roman"/>
              </w:rPr>
              <w:t>г</w:t>
            </w:r>
            <w:proofErr w:type="gramEnd"/>
            <w:r w:rsidRPr="00FF5A13">
              <w:rPr>
                <w:rFonts w:ascii="Times New Roman" w:hAnsi="Times New Roman" w:cs="Times New Roman"/>
              </w:rPr>
              <w:t>. Кропоткине, ул. Проезд, 2, 2а "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Основные технико-экономические показатели по объекту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Здание амбулатории: площадь застройки 187,86 м</w:t>
            </w:r>
            <w:proofErr w:type="gramStart"/>
            <w:r w:rsidRPr="00FF5A13">
              <w:rPr>
                <w:rFonts w:ascii="Times New Roman" w:hAnsi="Times New Roman" w:cs="Times New Roman"/>
              </w:rPr>
              <w:t>2</w:t>
            </w:r>
            <w:proofErr w:type="gramEnd"/>
            <w:r w:rsidRPr="00FF5A13">
              <w:rPr>
                <w:rFonts w:ascii="Times New Roman" w:hAnsi="Times New Roman" w:cs="Times New Roman"/>
              </w:rPr>
              <w:t>; строительный объем 1117,7 м3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Декабрь 2018 года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финансового обеспечения, тыс. руб.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Сметная стоимость объекта капитального строительства (при наличии утвержденной проектной </w:t>
            </w:r>
            <w:r w:rsidRPr="00FF5A13">
              <w:rPr>
                <w:rFonts w:ascii="Times New Roman" w:hAnsi="Times New Roman" w:cs="Times New Roman"/>
              </w:rPr>
              <w:lastRenderedPageBreak/>
              <w:t>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9677,3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FF5A1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C112E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112E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E" w:rsidRPr="00FF5A13" w:rsidRDefault="006C112E" w:rsidP="006C1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12E" w:rsidRPr="00FF5A13" w:rsidRDefault="006C112E" w:rsidP="006C112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C112E" w:rsidRPr="00FF5A13" w:rsidRDefault="006C112E" w:rsidP="006C112E">
      <w:pPr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:rsidR="006C112E" w:rsidRPr="000B223C" w:rsidRDefault="006C112E" w:rsidP="002819A0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972" w:type="dxa"/>
        <w:tblInd w:w="108" w:type="dxa"/>
        <w:tblLayout w:type="fixed"/>
        <w:tblLook w:val="0000"/>
      </w:tblPr>
      <w:tblGrid>
        <w:gridCol w:w="15588"/>
        <w:gridCol w:w="2384"/>
      </w:tblGrid>
      <w:tr w:rsidR="002819A0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2819A0" w:rsidRPr="006E2D64" w:rsidRDefault="002819A0" w:rsidP="00281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2819A0" w:rsidRPr="006E2D64" w:rsidRDefault="002819A0" w:rsidP="002819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4">
              <w:rPr>
                <w:rFonts w:ascii="Times New Roman" w:hAnsi="Times New Roman" w:cs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9A0" w:rsidRPr="006E2D64" w:rsidRDefault="002819A0" w:rsidP="002819A0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2819A0" w:rsidRPr="006C38CC" w:rsidRDefault="002819A0" w:rsidP="002819A0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FE4E96" w:rsidRPr="006E2D64" w:rsidRDefault="00FE4E96" w:rsidP="00FE4E9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к  подпрограмме «</w:t>
      </w:r>
      <w:proofErr w:type="gramStart"/>
      <w:r w:rsidRPr="000B223C">
        <w:rPr>
          <w:rFonts w:ascii="Times New Roman" w:hAnsi="Times New Roman"/>
          <w:sz w:val="24"/>
          <w:szCs w:val="24"/>
        </w:rPr>
        <w:t>Амбулаторно-поликлиническая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медицинская помощь» муниципальной программы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«Развитие здравоохранения», </w:t>
      </w:r>
      <w:proofErr w:type="gramStart"/>
      <w:r w:rsidRPr="000B223C">
        <w:rPr>
          <w:rFonts w:ascii="Times New Roman" w:hAnsi="Times New Roman"/>
          <w:sz w:val="24"/>
          <w:szCs w:val="24"/>
        </w:rPr>
        <w:t>утвержденной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gramStart"/>
      <w:r w:rsidRPr="000B223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  <w:r w:rsidRPr="000B223C">
        <w:rPr>
          <w:rFonts w:ascii="Times New Roman" w:hAnsi="Times New Roman"/>
          <w:sz w:val="24"/>
          <w:szCs w:val="24"/>
        </w:rPr>
        <w:t>от 27.11.2014 № 1858</w:t>
      </w: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p w:rsidR="00FE4E96" w:rsidRPr="00FF5A13" w:rsidRDefault="00FE4E96" w:rsidP="00FE4E9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FE4E96" w:rsidRPr="00FF5A13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Информация</w:t>
            </w:r>
            <w:r w:rsidRPr="00B943AE">
              <w:rPr>
                <w:rFonts w:ascii="Times New Roman" w:hAnsi="Times New Roman"/>
              </w:rPr>
              <w:br/>
              <w:t>об объекте капитального строительства</w:t>
            </w:r>
          </w:p>
        </w:tc>
      </w:tr>
      <w:tr w:rsidR="00FE4E96" w:rsidRPr="00FF5A13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FE4E96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Здание амбулатории</w:t>
            </w:r>
            <w:r w:rsidRPr="00FF5A13">
              <w:rPr>
                <w:rFonts w:ascii="Times New Roman" w:hAnsi="Times New Roman" w:cs="Times New Roman"/>
              </w:rPr>
              <w:t xml:space="preserve"> врача общей практики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 Краснодарский край,</w:t>
            </w:r>
          </w:p>
          <w:p w:rsidR="00FE4E96" w:rsidRPr="00474E37" w:rsidRDefault="00FE4E96" w:rsidP="00FE4E96">
            <w:pPr>
              <w:jc w:val="center"/>
            </w:pPr>
            <w:r>
              <w:rPr>
                <w:rFonts w:ascii="Times New Roman" w:hAnsi="Times New Roman"/>
              </w:rPr>
              <w:t xml:space="preserve">Кавказский район, х. </w:t>
            </w:r>
            <w:proofErr w:type="spellStart"/>
            <w:r>
              <w:rPr>
                <w:rFonts w:ascii="Times New Roman" w:hAnsi="Times New Roman"/>
              </w:rPr>
              <w:t>Лосево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</w:rPr>
              <w:t>Революционная</w:t>
            </w:r>
            <w:proofErr w:type="gramEnd"/>
            <w:r>
              <w:rPr>
                <w:rFonts w:ascii="Times New Roman" w:hAnsi="Times New Roman"/>
              </w:rPr>
              <w:t>, 42а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Основные технико-экономические показатели по объекту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Администрация муниципального образования Кавказский район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</w:t>
            </w:r>
            <w:r w:rsidRPr="00FF5A13">
              <w:rPr>
                <w:rFonts w:ascii="Times New Roman" w:hAnsi="Times New Roman" w:cs="Times New Roman"/>
              </w:rPr>
              <w:t> года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B943AE" w:rsidRDefault="00FE4E96" w:rsidP="00FE4E96">
            <w:pPr>
              <w:pStyle w:val="1"/>
              <w:spacing w:before="0" w:after="0"/>
              <w:rPr>
                <w:rFonts w:ascii="Times New Roman" w:hAnsi="Times New Roman"/>
              </w:rPr>
            </w:pPr>
            <w:r w:rsidRPr="00B943AE">
              <w:rPr>
                <w:rFonts w:ascii="Times New Roman" w:hAnsi="Times New Roman"/>
              </w:rPr>
              <w:t>Объем финансового обеспечения, тыс. руб.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Период реализации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2021 год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AE752C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 xml:space="preserve">Общий (предельный) объем </w:t>
            </w:r>
            <w:r w:rsidRPr="00FF5A13">
              <w:rPr>
                <w:rFonts w:ascii="Times New Roman" w:hAnsi="Times New Roman" w:cs="Times New Roman"/>
              </w:rPr>
              <w:lastRenderedPageBreak/>
              <w:t>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AE752C" w:rsidP="00AE752C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  <w:r w:rsidR="00FE4E96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5A1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E4E96" w:rsidRPr="00FF5A13"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rPr>
          <w:trHeight w:val="695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1. 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9E5073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E4E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E4E96"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FE4E96" w:rsidRPr="00FF5A13">
        <w:tc>
          <w:tcPr>
            <w:tcW w:w="39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pStyle w:val="a3"/>
              <w:rPr>
                <w:rFonts w:ascii="Times New Roman" w:hAnsi="Times New Roman" w:cs="Times New Roman"/>
              </w:rPr>
            </w:pPr>
            <w:r w:rsidRPr="00FF5A1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96" w:rsidRPr="00FF5A13" w:rsidRDefault="00FE4E96" w:rsidP="00FE4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A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E96" w:rsidRPr="00FF5A13" w:rsidRDefault="00FE4E96" w:rsidP="00FE4E9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FE4E96" w:rsidRPr="00FF5A13" w:rsidRDefault="00FE4E96" w:rsidP="00FE4E96">
      <w:pPr>
        <w:jc w:val="both"/>
        <w:rPr>
          <w:rFonts w:ascii="Times New Roman" w:hAnsi="Times New Roman"/>
          <w:color w:val="008000"/>
          <w:sz w:val="24"/>
          <w:szCs w:val="24"/>
        </w:rPr>
      </w:pPr>
    </w:p>
    <w:p w:rsidR="00FE4E96" w:rsidRPr="000B223C" w:rsidRDefault="00FE4E96" w:rsidP="00FE4E96">
      <w:pPr>
        <w:widowControl w:val="0"/>
        <w:suppressAutoHyphens/>
        <w:spacing w:after="0" w:line="240" w:lineRule="auto"/>
        <w:ind w:left="7788"/>
        <w:jc w:val="center"/>
        <w:rPr>
          <w:rFonts w:ascii="Times New Roman" w:hAnsi="Times New Roman"/>
          <w:sz w:val="24"/>
          <w:szCs w:val="24"/>
        </w:rPr>
      </w:pPr>
    </w:p>
    <w:tbl>
      <w:tblPr>
        <w:tblW w:w="17972" w:type="dxa"/>
        <w:tblLayout w:type="fixed"/>
        <w:tblLook w:val="0000"/>
      </w:tblPr>
      <w:tblGrid>
        <w:gridCol w:w="15588"/>
        <w:gridCol w:w="2384"/>
      </w:tblGrid>
      <w:tr w:rsidR="00FE4E96" w:rsidRPr="006C38CC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FE4E96" w:rsidRPr="006E2D64" w:rsidRDefault="00FE4E96" w:rsidP="00FE4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FE4E96" w:rsidRPr="006E2D64" w:rsidRDefault="00FE4E96" w:rsidP="00FE4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4">
              <w:rPr>
                <w:rFonts w:ascii="Times New Roman" w:hAnsi="Times New Roman"/>
                <w:sz w:val="24"/>
                <w:szCs w:val="24"/>
              </w:rPr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E96" w:rsidRPr="006E2D64" w:rsidRDefault="00FE4E96" w:rsidP="00FE4E96">
            <w:pPr>
              <w:rPr>
                <w:rFonts w:ascii="Times New Roman" w:hAnsi="Times New Roman"/>
                <w:color w:val="008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FE4E96" w:rsidRPr="006C38CC" w:rsidRDefault="00FE4E96" w:rsidP="00FE4E96">
            <w:pPr>
              <w:pStyle w:val="a7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6E2D64">
              <w:rPr>
                <w:rFonts w:ascii="Times New Roman" w:hAnsi="Times New Roman" w:cs="Times New Roman"/>
                <w:color w:val="008000"/>
              </w:rPr>
              <w:t>. Неупокоева</w:t>
            </w:r>
          </w:p>
        </w:tc>
      </w:tr>
    </w:tbl>
    <w:p w:rsidR="00DD2717" w:rsidRPr="00727149" w:rsidRDefault="00DD2717" w:rsidP="002056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2717" w:rsidRPr="00727149" w:rsidSect="0004551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D55"/>
    <w:multiLevelType w:val="hybridMultilevel"/>
    <w:tmpl w:val="4D60C4F0"/>
    <w:lvl w:ilvl="0" w:tplc="A9CA47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9C1FBE"/>
    <w:multiLevelType w:val="hybridMultilevel"/>
    <w:tmpl w:val="CE16D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CA0929"/>
    <w:multiLevelType w:val="hybridMultilevel"/>
    <w:tmpl w:val="A62A19B6"/>
    <w:lvl w:ilvl="0" w:tplc="9190C7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135977"/>
    <w:multiLevelType w:val="hybridMultilevel"/>
    <w:tmpl w:val="7C8EB896"/>
    <w:lvl w:ilvl="0" w:tplc="FA66B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496FFA"/>
    <w:multiLevelType w:val="hybridMultilevel"/>
    <w:tmpl w:val="20325E06"/>
    <w:lvl w:ilvl="0" w:tplc="9A44A09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D90944"/>
    <w:multiLevelType w:val="hybridMultilevel"/>
    <w:tmpl w:val="60CAA590"/>
    <w:lvl w:ilvl="0" w:tplc="AD2281D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1C2383A"/>
    <w:multiLevelType w:val="hybridMultilevel"/>
    <w:tmpl w:val="ACBC253E"/>
    <w:lvl w:ilvl="0" w:tplc="AA42590C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0">
    <w:nsid w:val="559802A5"/>
    <w:multiLevelType w:val="hybridMultilevel"/>
    <w:tmpl w:val="E41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147898"/>
    <w:multiLevelType w:val="hybridMultilevel"/>
    <w:tmpl w:val="92508A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186BED"/>
    <w:multiLevelType w:val="hybridMultilevel"/>
    <w:tmpl w:val="22323972"/>
    <w:lvl w:ilvl="0" w:tplc="CCD6B4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6286962"/>
    <w:multiLevelType w:val="hybridMultilevel"/>
    <w:tmpl w:val="9A80B118"/>
    <w:lvl w:ilvl="0" w:tplc="C352B9F0">
      <w:start w:val="4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4">
    <w:nsid w:val="699A75C2"/>
    <w:multiLevelType w:val="hybridMultilevel"/>
    <w:tmpl w:val="904E7F34"/>
    <w:lvl w:ilvl="0" w:tplc="39D062F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176114"/>
    <w:multiLevelType w:val="hybridMultilevel"/>
    <w:tmpl w:val="E892C1AA"/>
    <w:lvl w:ilvl="0" w:tplc="CB8EA61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6"/>
  </w:num>
  <w:num w:numId="12">
    <w:abstractNumId w:val="6"/>
  </w:num>
  <w:num w:numId="13">
    <w:abstractNumId w:val="2"/>
  </w:num>
  <w:num w:numId="14">
    <w:abstractNumId w:val="0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93940"/>
    <w:rsid w:val="0000009E"/>
    <w:rsid w:val="000325A1"/>
    <w:rsid w:val="00045463"/>
    <w:rsid w:val="00045519"/>
    <w:rsid w:val="00071B8D"/>
    <w:rsid w:val="00074D2F"/>
    <w:rsid w:val="000B223C"/>
    <w:rsid w:val="000D5FE8"/>
    <w:rsid w:val="000F0415"/>
    <w:rsid w:val="000F1CAA"/>
    <w:rsid w:val="001055BC"/>
    <w:rsid w:val="00140CD0"/>
    <w:rsid w:val="001505EC"/>
    <w:rsid w:val="00150667"/>
    <w:rsid w:val="0015655E"/>
    <w:rsid w:val="00175AE2"/>
    <w:rsid w:val="0018498F"/>
    <w:rsid w:val="00193940"/>
    <w:rsid w:val="001A0888"/>
    <w:rsid w:val="001A095A"/>
    <w:rsid w:val="001B2929"/>
    <w:rsid w:val="001B5262"/>
    <w:rsid w:val="001C77E9"/>
    <w:rsid w:val="001D174D"/>
    <w:rsid w:val="001D2C1C"/>
    <w:rsid w:val="001D6C9F"/>
    <w:rsid w:val="001E2706"/>
    <w:rsid w:val="001F0775"/>
    <w:rsid w:val="001F4C3C"/>
    <w:rsid w:val="001F6B49"/>
    <w:rsid w:val="00205693"/>
    <w:rsid w:val="00210692"/>
    <w:rsid w:val="00234F43"/>
    <w:rsid w:val="002356B1"/>
    <w:rsid w:val="0023612D"/>
    <w:rsid w:val="002428A8"/>
    <w:rsid w:val="00276922"/>
    <w:rsid w:val="002819A0"/>
    <w:rsid w:val="002A24DD"/>
    <w:rsid w:val="002A6285"/>
    <w:rsid w:val="002F65D6"/>
    <w:rsid w:val="0030506D"/>
    <w:rsid w:val="00325503"/>
    <w:rsid w:val="00325543"/>
    <w:rsid w:val="00325A75"/>
    <w:rsid w:val="003403C1"/>
    <w:rsid w:val="003458A8"/>
    <w:rsid w:val="003512F2"/>
    <w:rsid w:val="00356A02"/>
    <w:rsid w:val="00367C68"/>
    <w:rsid w:val="00381DBF"/>
    <w:rsid w:val="003869BF"/>
    <w:rsid w:val="00391A1D"/>
    <w:rsid w:val="00396CF1"/>
    <w:rsid w:val="003A61EB"/>
    <w:rsid w:val="003D0E27"/>
    <w:rsid w:val="003E5BBB"/>
    <w:rsid w:val="003F0235"/>
    <w:rsid w:val="003F0B68"/>
    <w:rsid w:val="003F5BAC"/>
    <w:rsid w:val="0040272F"/>
    <w:rsid w:val="004049F7"/>
    <w:rsid w:val="00431B37"/>
    <w:rsid w:val="004436BE"/>
    <w:rsid w:val="004436E8"/>
    <w:rsid w:val="00444997"/>
    <w:rsid w:val="00445F31"/>
    <w:rsid w:val="004501AB"/>
    <w:rsid w:val="00451B19"/>
    <w:rsid w:val="00455B9D"/>
    <w:rsid w:val="0047076C"/>
    <w:rsid w:val="00471B9D"/>
    <w:rsid w:val="00471CA3"/>
    <w:rsid w:val="00483DB4"/>
    <w:rsid w:val="004863E6"/>
    <w:rsid w:val="00493DEE"/>
    <w:rsid w:val="00494DBB"/>
    <w:rsid w:val="00496F2C"/>
    <w:rsid w:val="004B226B"/>
    <w:rsid w:val="004B39CF"/>
    <w:rsid w:val="004C3F01"/>
    <w:rsid w:val="004E09D9"/>
    <w:rsid w:val="004E684E"/>
    <w:rsid w:val="004F16BA"/>
    <w:rsid w:val="004F1C6F"/>
    <w:rsid w:val="0050213C"/>
    <w:rsid w:val="0050593F"/>
    <w:rsid w:val="00510151"/>
    <w:rsid w:val="005261CF"/>
    <w:rsid w:val="00550ED9"/>
    <w:rsid w:val="005511F0"/>
    <w:rsid w:val="00554430"/>
    <w:rsid w:val="00576AA8"/>
    <w:rsid w:val="00583C75"/>
    <w:rsid w:val="00584695"/>
    <w:rsid w:val="00596FC6"/>
    <w:rsid w:val="005977ED"/>
    <w:rsid w:val="005A58F7"/>
    <w:rsid w:val="005A7A90"/>
    <w:rsid w:val="005B253A"/>
    <w:rsid w:val="005B6887"/>
    <w:rsid w:val="005C2D56"/>
    <w:rsid w:val="005E6532"/>
    <w:rsid w:val="00603C23"/>
    <w:rsid w:val="0060438F"/>
    <w:rsid w:val="00604939"/>
    <w:rsid w:val="00620437"/>
    <w:rsid w:val="0062078D"/>
    <w:rsid w:val="006208AF"/>
    <w:rsid w:val="00642683"/>
    <w:rsid w:val="00662724"/>
    <w:rsid w:val="006746A3"/>
    <w:rsid w:val="00676E34"/>
    <w:rsid w:val="00680FCC"/>
    <w:rsid w:val="006827D4"/>
    <w:rsid w:val="006A50FC"/>
    <w:rsid w:val="006A7963"/>
    <w:rsid w:val="006B449D"/>
    <w:rsid w:val="006C112E"/>
    <w:rsid w:val="006C38CC"/>
    <w:rsid w:val="006C7AD7"/>
    <w:rsid w:val="006D23FD"/>
    <w:rsid w:val="006D5116"/>
    <w:rsid w:val="006E2D64"/>
    <w:rsid w:val="006E3B46"/>
    <w:rsid w:val="006E67BA"/>
    <w:rsid w:val="006F31E8"/>
    <w:rsid w:val="007103AB"/>
    <w:rsid w:val="00723837"/>
    <w:rsid w:val="0072614B"/>
    <w:rsid w:val="00727149"/>
    <w:rsid w:val="00772A6B"/>
    <w:rsid w:val="007A1712"/>
    <w:rsid w:val="007A2288"/>
    <w:rsid w:val="007D00C7"/>
    <w:rsid w:val="007E6F86"/>
    <w:rsid w:val="007E7991"/>
    <w:rsid w:val="00801F55"/>
    <w:rsid w:val="008029C3"/>
    <w:rsid w:val="008049B6"/>
    <w:rsid w:val="00815674"/>
    <w:rsid w:val="008236DD"/>
    <w:rsid w:val="00827378"/>
    <w:rsid w:val="00832A9E"/>
    <w:rsid w:val="0084409A"/>
    <w:rsid w:val="00861CA3"/>
    <w:rsid w:val="00873EC5"/>
    <w:rsid w:val="008817AB"/>
    <w:rsid w:val="008931FE"/>
    <w:rsid w:val="008D6181"/>
    <w:rsid w:val="008E0E7B"/>
    <w:rsid w:val="008E5689"/>
    <w:rsid w:val="00925A7C"/>
    <w:rsid w:val="00926185"/>
    <w:rsid w:val="00967E8A"/>
    <w:rsid w:val="00974D68"/>
    <w:rsid w:val="0099509C"/>
    <w:rsid w:val="009A0E00"/>
    <w:rsid w:val="009A144B"/>
    <w:rsid w:val="009A76D9"/>
    <w:rsid w:val="009B2A54"/>
    <w:rsid w:val="009B7F9C"/>
    <w:rsid w:val="009C1541"/>
    <w:rsid w:val="009C6239"/>
    <w:rsid w:val="009E5073"/>
    <w:rsid w:val="009E7B21"/>
    <w:rsid w:val="009F5510"/>
    <w:rsid w:val="00A04A23"/>
    <w:rsid w:val="00A2417A"/>
    <w:rsid w:val="00A33D19"/>
    <w:rsid w:val="00A5217D"/>
    <w:rsid w:val="00A530EF"/>
    <w:rsid w:val="00A5718D"/>
    <w:rsid w:val="00A7379E"/>
    <w:rsid w:val="00A81CD0"/>
    <w:rsid w:val="00A8282D"/>
    <w:rsid w:val="00A943DE"/>
    <w:rsid w:val="00A96E28"/>
    <w:rsid w:val="00AA6DE4"/>
    <w:rsid w:val="00AA766C"/>
    <w:rsid w:val="00AA7893"/>
    <w:rsid w:val="00AB4055"/>
    <w:rsid w:val="00AC3BF7"/>
    <w:rsid w:val="00AC606F"/>
    <w:rsid w:val="00AD0565"/>
    <w:rsid w:val="00AE2F8C"/>
    <w:rsid w:val="00AE58EA"/>
    <w:rsid w:val="00AE752C"/>
    <w:rsid w:val="00AF2368"/>
    <w:rsid w:val="00AF6DE0"/>
    <w:rsid w:val="00B0470A"/>
    <w:rsid w:val="00B054CE"/>
    <w:rsid w:val="00B12123"/>
    <w:rsid w:val="00B212D1"/>
    <w:rsid w:val="00B27345"/>
    <w:rsid w:val="00B541F0"/>
    <w:rsid w:val="00B76494"/>
    <w:rsid w:val="00B82614"/>
    <w:rsid w:val="00BA2853"/>
    <w:rsid w:val="00BA3302"/>
    <w:rsid w:val="00BC627D"/>
    <w:rsid w:val="00BF073C"/>
    <w:rsid w:val="00BF09C5"/>
    <w:rsid w:val="00C02A89"/>
    <w:rsid w:val="00C13D31"/>
    <w:rsid w:val="00C2481A"/>
    <w:rsid w:val="00C3314F"/>
    <w:rsid w:val="00C33721"/>
    <w:rsid w:val="00C352AE"/>
    <w:rsid w:val="00C423DA"/>
    <w:rsid w:val="00C45FCF"/>
    <w:rsid w:val="00C52251"/>
    <w:rsid w:val="00C54883"/>
    <w:rsid w:val="00C614BD"/>
    <w:rsid w:val="00CA02E2"/>
    <w:rsid w:val="00CA0E6F"/>
    <w:rsid w:val="00CB5FF4"/>
    <w:rsid w:val="00CC35C8"/>
    <w:rsid w:val="00CD6B85"/>
    <w:rsid w:val="00CE4215"/>
    <w:rsid w:val="00CE44F3"/>
    <w:rsid w:val="00CF2DB3"/>
    <w:rsid w:val="00CF4782"/>
    <w:rsid w:val="00D01E4C"/>
    <w:rsid w:val="00D24782"/>
    <w:rsid w:val="00D32A49"/>
    <w:rsid w:val="00D41B20"/>
    <w:rsid w:val="00D426F9"/>
    <w:rsid w:val="00D65671"/>
    <w:rsid w:val="00D67F54"/>
    <w:rsid w:val="00D71FCF"/>
    <w:rsid w:val="00D92AC0"/>
    <w:rsid w:val="00DB78FB"/>
    <w:rsid w:val="00DC1947"/>
    <w:rsid w:val="00DD10D1"/>
    <w:rsid w:val="00DD2717"/>
    <w:rsid w:val="00DE31D2"/>
    <w:rsid w:val="00E00111"/>
    <w:rsid w:val="00E06480"/>
    <w:rsid w:val="00E10C1E"/>
    <w:rsid w:val="00E2122B"/>
    <w:rsid w:val="00E31D98"/>
    <w:rsid w:val="00E31E08"/>
    <w:rsid w:val="00E33432"/>
    <w:rsid w:val="00E46A2C"/>
    <w:rsid w:val="00E518BE"/>
    <w:rsid w:val="00E768BA"/>
    <w:rsid w:val="00E81CC3"/>
    <w:rsid w:val="00E85442"/>
    <w:rsid w:val="00EB586D"/>
    <w:rsid w:val="00EE1699"/>
    <w:rsid w:val="00EE5C80"/>
    <w:rsid w:val="00F02278"/>
    <w:rsid w:val="00F16661"/>
    <w:rsid w:val="00F35C82"/>
    <w:rsid w:val="00F44003"/>
    <w:rsid w:val="00F664BA"/>
    <w:rsid w:val="00F76CBD"/>
    <w:rsid w:val="00F8203F"/>
    <w:rsid w:val="00F96A47"/>
    <w:rsid w:val="00FA77D0"/>
    <w:rsid w:val="00FB63AE"/>
    <w:rsid w:val="00FC01D6"/>
    <w:rsid w:val="00FD423A"/>
    <w:rsid w:val="00FE05D8"/>
    <w:rsid w:val="00FE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A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4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B449D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7238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semiHidden/>
    <w:rsid w:val="00CF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F2DB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596FC6"/>
    <w:pPr>
      <w:ind w:left="720"/>
    </w:pPr>
  </w:style>
  <w:style w:type="character" w:customStyle="1" w:styleId="a6">
    <w:name w:val="Гипертекстовая ссылка"/>
    <w:rsid w:val="006B449D"/>
    <w:rPr>
      <w:rFonts w:cs="Times New Roman"/>
      <w:color w:val="auto"/>
    </w:rPr>
  </w:style>
  <w:style w:type="paragraph" w:customStyle="1" w:styleId="a7">
    <w:name w:val="Нормальный (таблица)"/>
    <w:basedOn w:val="a"/>
    <w:next w:val="a"/>
    <w:rsid w:val="006B44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rsid w:val="006B449D"/>
    <w:rPr>
      <w:b/>
      <w:color w:val="26282F"/>
    </w:rPr>
  </w:style>
  <w:style w:type="table" w:styleId="a9">
    <w:name w:val="Table Grid"/>
    <w:basedOn w:val="a1"/>
    <w:rsid w:val="006B449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6B449D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6B449D"/>
    <w:rPr>
      <w:rFonts w:ascii="Calibri" w:hAnsi="Calibri" w:cs="Calibri"/>
    </w:rPr>
  </w:style>
  <w:style w:type="paragraph" w:customStyle="1" w:styleId="ac">
    <w:name w:val="Внимание: криминал!!"/>
    <w:basedOn w:val="a"/>
    <w:next w:val="a"/>
    <w:rsid w:val="006B449D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styleId="ad">
    <w:name w:val="Hyperlink"/>
    <w:rsid w:val="006B449D"/>
    <w:rPr>
      <w:rFonts w:cs="Times New Roman"/>
      <w:color w:val="0000FF"/>
      <w:u w:val="single"/>
    </w:rPr>
  </w:style>
  <w:style w:type="character" w:styleId="ae">
    <w:name w:val="FollowedHyperlink"/>
    <w:rsid w:val="006B449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6">
    <w:name w:val="font6"/>
    <w:basedOn w:val="a"/>
    <w:rsid w:val="006B449D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7">
    <w:name w:val="font7"/>
    <w:basedOn w:val="a"/>
    <w:rsid w:val="006B449D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22">
    <w:name w:val="xl22"/>
    <w:basedOn w:val="a"/>
    <w:rsid w:val="006B449D"/>
    <w:pPr>
      <w:spacing w:before="100" w:beforeAutospacing="1" w:after="100" w:afterAutospacing="1" w:line="240" w:lineRule="auto"/>
    </w:pPr>
    <w:rPr>
      <w:sz w:val="28"/>
      <w:szCs w:val="28"/>
    </w:rPr>
  </w:style>
  <w:style w:type="paragraph" w:customStyle="1" w:styleId="xl23">
    <w:name w:val="xl23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4">
    <w:name w:val="xl24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6B449D"/>
    <w:pPr>
      <w:spacing w:before="100" w:beforeAutospacing="1" w:after="100" w:afterAutospacing="1" w:line="240" w:lineRule="auto"/>
      <w:jc w:val="center"/>
    </w:pPr>
    <w:rPr>
      <w:sz w:val="28"/>
      <w:szCs w:val="28"/>
    </w:rPr>
  </w:style>
  <w:style w:type="paragraph" w:customStyle="1" w:styleId="xl28">
    <w:name w:val="xl28"/>
    <w:basedOn w:val="a"/>
    <w:rsid w:val="006B449D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u w:val="single"/>
    </w:rPr>
  </w:style>
  <w:style w:type="paragraph" w:customStyle="1" w:styleId="xl30">
    <w:name w:val="xl30"/>
    <w:basedOn w:val="a"/>
    <w:rsid w:val="006B4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">
    <w:name w:val="Body Text 2"/>
    <w:basedOn w:val="a"/>
    <w:link w:val="20"/>
    <w:rsid w:val="006B449D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6B449D"/>
    <w:rPr>
      <w:rFonts w:ascii="Calibri" w:hAnsi="Calibri" w:cs="Calibri"/>
    </w:rPr>
  </w:style>
  <w:style w:type="character" w:customStyle="1" w:styleId="BodyText2Char">
    <w:name w:val="Body Text 2 Char"/>
    <w:link w:val="2"/>
    <w:semiHidden/>
    <w:locked/>
    <w:rsid w:val="006B449D"/>
    <w:rPr>
      <w:rFonts w:cs="Times New Roman"/>
    </w:rPr>
  </w:style>
  <w:style w:type="paragraph" w:styleId="21">
    <w:name w:val="envelope return"/>
    <w:basedOn w:val="a"/>
    <w:rsid w:val="006B449D"/>
    <w:rPr>
      <w:rFonts w:ascii="Arial" w:hAnsi="Arial" w:cs="Arial"/>
      <w:sz w:val="20"/>
      <w:szCs w:val="20"/>
    </w:rPr>
  </w:style>
  <w:style w:type="paragraph" w:styleId="af">
    <w:name w:val="Normal (Web)"/>
    <w:basedOn w:val="a"/>
    <w:semiHidden/>
    <w:rsid w:val="006B44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Plain Text"/>
    <w:basedOn w:val="a"/>
    <w:link w:val="af1"/>
    <w:rsid w:val="006B449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locked/>
    <w:rsid w:val="006B449D"/>
    <w:rPr>
      <w:rFonts w:ascii="Courier New" w:hAnsi="Courier New" w:cs="Courier New"/>
      <w:sz w:val="20"/>
      <w:szCs w:val="20"/>
    </w:rPr>
  </w:style>
  <w:style w:type="paragraph" w:styleId="af2">
    <w:name w:val="header"/>
    <w:basedOn w:val="a"/>
    <w:link w:val="af3"/>
    <w:rsid w:val="006B44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locked/>
    <w:rsid w:val="006B449D"/>
    <w:rPr>
      <w:rFonts w:ascii="Calibri" w:hAnsi="Calibri" w:cs="Calibri"/>
    </w:rPr>
  </w:style>
  <w:style w:type="paragraph" w:styleId="af4">
    <w:name w:val="footer"/>
    <w:basedOn w:val="a"/>
    <w:link w:val="af5"/>
    <w:semiHidden/>
    <w:rsid w:val="006B44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6B449D"/>
    <w:rPr>
      <w:rFonts w:ascii="Calibri" w:hAnsi="Calibri" w:cs="Calibri"/>
    </w:rPr>
  </w:style>
  <w:style w:type="paragraph" w:customStyle="1" w:styleId="ConsPlusNormal">
    <w:name w:val="ConsPlusNormal"/>
    <w:rsid w:val="005C2D56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rmal">
    <w:name w:val="ConsNormal"/>
    <w:rsid w:val="00B76494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7649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NoSpacing">
    <w:name w:val="No Spacing"/>
    <w:rsid w:val="00B76494"/>
    <w:rPr>
      <w:rFonts w:cs="Calibri"/>
      <w:sz w:val="22"/>
      <w:szCs w:val="22"/>
      <w:lang w:eastAsia="en-US"/>
    </w:rPr>
  </w:style>
  <w:style w:type="character" w:customStyle="1" w:styleId="6">
    <w:name w:val=" Знак Знак6"/>
    <w:locked/>
    <w:rsid w:val="00396CF1"/>
    <w:rPr>
      <w:rFonts w:ascii="Arial" w:hAnsi="Arial" w:cs="Arial"/>
      <w:b/>
      <w:bCs/>
      <w:color w:val="26282F"/>
      <w:sz w:val="24"/>
      <w:szCs w:val="24"/>
    </w:rPr>
  </w:style>
  <w:style w:type="character" w:customStyle="1" w:styleId="5">
    <w:name w:val=" Знак Знак5"/>
    <w:locked/>
    <w:rsid w:val="00396CF1"/>
    <w:rPr>
      <w:rFonts w:ascii="Calibri" w:hAnsi="Calibri" w:cs="Calibri"/>
      <w:sz w:val="20"/>
      <w:szCs w:val="20"/>
    </w:rPr>
  </w:style>
  <w:style w:type="paragraph" w:styleId="af6">
    <w:name w:val="List Paragraph"/>
    <w:basedOn w:val="a"/>
    <w:qFormat/>
    <w:rsid w:val="00396CF1"/>
    <w:pPr>
      <w:ind w:left="720"/>
    </w:pPr>
  </w:style>
  <w:style w:type="paragraph" w:styleId="af7">
    <w:name w:val="No Spacing"/>
    <w:qFormat/>
    <w:rsid w:val="00396CF1"/>
    <w:rPr>
      <w:rFonts w:eastAsia="Calibri" w:cs="Calibri"/>
      <w:sz w:val="22"/>
      <w:szCs w:val="22"/>
      <w:lang w:eastAsia="en-US"/>
    </w:rPr>
  </w:style>
  <w:style w:type="character" w:customStyle="1" w:styleId="22">
    <w:name w:val=" Знак Знак2"/>
    <w:locked/>
    <w:rsid w:val="00396CF1"/>
    <w:rPr>
      <w:rFonts w:ascii="Calibri" w:hAnsi="Calibri" w:cs="Calibri"/>
      <w:sz w:val="22"/>
      <w:szCs w:val="22"/>
      <w:lang w:val="ru-RU" w:eastAsia="ru-RU"/>
    </w:rPr>
  </w:style>
  <w:style w:type="character" w:customStyle="1" w:styleId="af8">
    <w:name w:val=" Знак Знак"/>
    <w:locked/>
    <w:rsid w:val="00396CF1"/>
    <w:rPr>
      <w:rFonts w:ascii="Courier New" w:hAnsi="Courier New" w:cs="Courier New"/>
      <w:lang w:val="ru-RU" w:eastAsia="ru-RU"/>
    </w:rPr>
  </w:style>
  <w:style w:type="character" w:customStyle="1" w:styleId="4">
    <w:name w:val=" Знак Знак4"/>
    <w:semiHidden/>
    <w:locked/>
    <w:rsid w:val="006C112E"/>
    <w:rPr>
      <w:rFonts w:ascii="Tahoma" w:hAnsi="Tahoma" w:cs="Tahoma"/>
      <w:sz w:val="16"/>
      <w:szCs w:val="16"/>
    </w:rPr>
  </w:style>
  <w:style w:type="character" w:customStyle="1" w:styleId="3">
    <w:name w:val=" Знак Знак3"/>
    <w:semiHidden/>
    <w:locked/>
    <w:rsid w:val="006C112E"/>
    <w:rPr>
      <w:sz w:val="22"/>
      <w:szCs w:val="22"/>
      <w:lang w:eastAsia="en-US"/>
    </w:rPr>
  </w:style>
  <w:style w:type="character" w:customStyle="1" w:styleId="11">
    <w:name w:val=" Знак Знак1"/>
    <w:semiHidden/>
    <w:locked/>
    <w:rsid w:val="006C112E"/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Абзац списка1"/>
    <w:basedOn w:val="a"/>
    <w:rsid w:val="004501AB"/>
    <w:pPr>
      <w:ind w:left="720"/>
    </w:pPr>
    <w:rPr>
      <w:rFonts w:eastAsia="Calibri"/>
    </w:rPr>
  </w:style>
  <w:style w:type="paragraph" w:customStyle="1" w:styleId="ListParagraph1">
    <w:name w:val="List Paragraph1"/>
    <w:basedOn w:val="a"/>
    <w:rsid w:val="004501AB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2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36805133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63</Pages>
  <Words>13232</Words>
  <Characters>75428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88484</CharactersWithSpaces>
  <SharedDoc>false</SharedDoc>
  <HLinks>
    <vt:vector size="78" baseType="variant">
      <vt:variant>
        <vt:i4>7012413</vt:i4>
      </vt:variant>
      <vt:variant>
        <vt:i4>36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2949138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sub_1720</vt:lpwstr>
      </vt:variant>
      <vt:variant>
        <vt:i4>2949137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sub_1710</vt:lpwstr>
      </vt:variant>
      <vt:variant>
        <vt:i4>1703974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6815802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6815802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6684732</vt:i4>
      </vt:variant>
      <vt:variant>
        <vt:i4>3</vt:i4>
      </vt:variant>
      <vt:variant>
        <vt:i4>0</vt:i4>
      </vt:variant>
      <vt:variant>
        <vt:i4>5</vt:i4>
      </vt:variant>
      <vt:variant>
        <vt:lpwstr>garantf1://36805133.0/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skrebchova</dc:creator>
  <cp:lastModifiedBy>USER-1</cp:lastModifiedBy>
  <cp:revision>3</cp:revision>
  <cp:lastPrinted>2016-12-05T10:55:00Z</cp:lastPrinted>
  <dcterms:created xsi:type="dcterms:W3CDTF">2019-05-21T06:48:00Z</dcterms:created>
  <dcterms:modified xsi:type="dcterms:W3CDTF">2019-05-21T07:22:00Z</dcterms:modified>
</cp:coreProperties>
</file>