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УВЕДОМЛЕНИЕ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 проведении публичных консультаций в рамках анализа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нормативных правовых актов на соответствие их антимонопольному законодательству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по проекту постановления администрации муниципального образования Кавказский район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​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«Об отраслевых системах оплаты труда работников муниципальных учреждений муниципального образования Кавказский район».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Предложения и замечания принимаются по адресу: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  <w:t xml:space="preserve">352140, Краснодарский край, Кавказский район, ст-ца Кавказская, ул. Ленина, д. 191, каб. 32, а также по адресу электронной почты: buh_uo@mail.ru.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Сроки приема предложений и замечаний: с 05.12.2022 г. по 12.12.2022 г.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Место размещения уведомления и проекта нормативного правового акта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официальный сайт муниципального образования Кавказский район: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auto" w:val="clear"/>
          </w:rPr>
          <w:t xml:space="preserve">www.kavraion.ru</w:t>
        </w:r>
      </w:hyperlink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,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Все поступившие предложения и замечания будут рассмотрены до 12.12.2022 г.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 уведомлению прилагаются: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Анкета для участников публичных консультаций (согласно приложению).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Контактные лица: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Митрофанова Лариса Прокофьевна, начальник Муниципального казенного учреждения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Централизованная бухгалтерия  образования муниципального образования Кавказский район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», 22-5-31;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с 09-00 до 13-00, с 14-00 до 17-00 по рабочим дням.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 уведомлению о проведении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публичных консультаций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в рамках анализа нормативных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правовых актов на соответствие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их антимонопольному законодательству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  <w:tab w:val="left" w:pos="29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Анкета для участников публичных консультаций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tbl>
      <w:tblPr/>
      <w:tblGrid>
        <w:gridCol w:w="4672"/>
        <w:gridCol w:w="4672"/>
      </w:tblGrid>
      <w:tr>
        <w:trPr>
          <w:trHeight w:val="1" w:hRule="atLeast"/>
          <w:jc w:val="left"/>
        </w:trPr>
        <w:tc>
          <w:tcPr>
            <w:tcW w:w="934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По возможности, укажите: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Наименование организации:</w:t>
            </w:r>
          </w:p>
        </w:tc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Сферу деятельности организации:</w:t>
            </w:r>
          </w:p>
        </w:tc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Ф.И.О контактного лица:</w:t>
            </w:r>
          </w:p>
        </w:tc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Номер телефон:</w:t>
            </w:r>
          </w:p>
        </w:tc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Адрес электронной почты:</w:t>
            </w:r>
          </w:p>
        </w:tc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Общие сведения о нормативном правовом акте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tbl>
      <w:tblPr/>
      <w:tblGrid>
        <w:gridCol w:w="4669"/>
        <w:gridCol w:w="4766"/>
      </w:tblGrid>
      <w:tr>
        <w:trPr>
          <w:trHeight w:val="1" w:hRule="atLeast"/>
          <w:jc w:val="left"/>
        </w:trPr>
        <w:tc>
          <w:tcPr>
            <w:tcW w:w="466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Сфера регулирования:</w:t>
            </w:r>
          </w:p>
        </w:tc>
        <w:tc>
          <w:tcPr>
            <w:tcW w:w="476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6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Вид и наименование:</w:t>
            </w:r>
          </w:p>
        </w:tc>
        <w:tc>
          <w:tcPr>
            <w:tcW w:w="476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tbl>
      <w:tblPr/>
      <w:tblGrid>
        <w:gridCol w:w="9493"/>
      </w:tblGrid>
      <w:tr>
        <w:trPr>
          <w:trHeight w:val="1" w:hRule="atLeast"/>
          <w:jc w:val="left"/>
        </w:trPr>
        <w:tc>
          <w:tcPr>
            <w:tcW w:w="94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tabs>
                <w:tab w:val="left" w:pos="708" w:leader="none"/>
                <w:tab w:val="left" w:pos="29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>
        <w:trPr>
          <w:trHeight w:val="1" w:hRule="atLeast"/>
          <w:jc w:val="left"/>
        </w:trPr>
        <w:tc>
          <w:tcPr>
            <w:tcW w:w="94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tabs>
                <w:tab w:val="left" w:pos="708" w:leader="none"/>
                <w:tab w:val="left" w:pos="29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tabs>
                <w:tab w:val="left" w:pos="708" w:leader="none"/>
                <w:tab w:val="left" w:pos="29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Предложения и замечания по (проекту) нормативного правового акта</w:t>
            </w:r>
          </w:p>
        </w:tc>
      </w:tr>
      <w:tr>
        <w:trPr>
          <w:trHeight w:val="1" w:hRule="atLeast"/>
          <w:jc w:val="left"/>
        </w:trPr>
        <w:tc>
          <w:tcPr>
            <w:tcW w:w="94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2" w:type="dxa"/>
              <w:right w:w="102" w:type="dxa"/>
            </w:tcMar>
            <w:vAlign w:val="top"/>
          </w:tcPr>
          <w:p>
            <w:pPr>
              <w:tabs>
                <w:tab w:val="left" w:pos="708" w:leader="none"/>
                <w:tab w:val="left" w:pos="29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kavraion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