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УВЕДОМЛЕНИЕ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 проведении публичных консультаций в рамках анализа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нормативных правовых актов на соответствие 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567" w:leader="none"/>
        </w:tabs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по проекту постановления администрации муниципального образования Кавказский район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-10"/>
          <w:position w:val="0"/>
          <w:sz w:val="28"/>
          <w:shd w:fill="FFFFFF" w:val="clear"/>
        </w:rPr>
        <w:t xml:space="preserve">О внесении изменений в постановление администрации муниципального образования Кавказский район от 08 февраля 2022 года №175 </w:t>
      </w:r>
      <w:r>
        <w:rPr>
          <w:rFonts w:ascii="Times New Roman" w:hAnsi="Times New Roman" w:cs="Times New Roman" w:eastAsia="Times New Roman"/>
          <w:color w:val="00000A"/>
          <w:spacing w:val="-1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-10"/>
          <w:position w:val="0"/>
          <w:sz w:val="28"/>
          <w:shd w:fill="FFFFFF" w:val="clear"/>
        </w:rPr>
        <w:t xml:space="preserve">Об утверждении Порядка предоставления денежной компенсации на обеспечение   бесплатным  двухразовым питанием  обучающихся  с ограниченными возможностями здоровья,  осваивающих основные  общеобразовательные  программы на дому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352140, Краснодарский край, Кавказский район, ст-ца Кавказская, ул. Ленина, д. 191, каб. 32, а также по адресу электронной почты: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u w:val="single"/>
          <w:shd w:fill="auto" w:val="clear"/>
        </w:rPr>
        <w:t xml:space="preserve">buh_uo@mail.ru.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Сроки приема предложений и замечаний: с 26.08.2022 г. по 02.09.2022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официальный сайт муниципального образования Кавказский район: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8"/>
            <w:u w:val="single"/>
            <w:shd w:fill="auto" w:val="clear"/>
          </w:rPr>
          <w:t xml:space="preserve">www.kavraion.ru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Все поступившие предложения и замечания будут рассмотрены до 02.09.2022 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прилагаются: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 (согласно приложению).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Контактные лица: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Митрофанова Лариса Прокофьевна, начальник Муниципального казенного учреждения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Централизованная бухгалтерия  образования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», 22-5-31;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FFFFFF" w:val="clear"/>
        </w:rPr>
        <w:t xml:space="preserve">с 09-00 до 13-00, с 14-00 до 17-00 по рабочим дням.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к уведомлению о проведении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публичных консультаций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в рамках анализа нормативных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правовых актов на соответствие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</w:pPr>
    </w:p>
    <w:p>
      <w:pPr>
        <w:tabs>
          <w:tab w:val="left" w:pos="708" w:leader="none"/>
          <w:tab w:val="left" w:pos="29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Анкета для участников публичных консультаций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72"/>
        <w:gridCol w:w="4672"/>
      </w:tblGrid>
      <w:tr>
        <w:trPr>
          <w:trHeight w:val="1" w:hRule="atLeast"/>
          <w:jc w:val="left"/>
        </w:trPr>
        <w:tc>
          <w:tcPr>
            <w:tcW w:w="9344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По возможности, укажите: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Наименование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Сферу деятельности организации: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Ф.И.О контактного лица: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Номер телефон: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Адрес электронной почты:</w:t>
            </w:r>
          </w:p>
        </w:tc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Общие сведения о нормативном правовом акте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4669"/>
        <w:gridCol w:w="4766"/>
      </w:tblGrid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Сфера регулирования: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69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Вид и наименование:</w:t>
            </w:r>
          </w:p>
        </w:tc>
        <w:tc>
          <w:tcPr>
            <w:tcW w:w="4766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tbl>
      <w:tblPr/>
      <w:tblGrid>
        <w:gridCol w:w="9493"/>
      </w:tblGrid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8"/>
                <w:shd w:fill="auto" w:val="clear"/>
              </w:rPr>
              <w:t xml:space="preserve"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103" w:type="dxa"/>
              <w:right w:w="103" w:type="dxa"/>
            </w:tcMar>
            <w:vAlign w:val="top"/>
          </w:tcPr>
          <w:p>
            <w:pPr>
              <w:tabs>
                <w:tab w:val="left" w:pos="708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avraion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