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AE5D95">
        <w:rPr>
          <w:rFonts w:ascii="Times New Roman" w:hAnsi="Times New Roman" w:cs="Times New Roman"/>
          <w:bCs/>
          <w:color w:val="000000" w:themeColor="text1"/>
          <w:sz w:val="28"/>
          <w:szCs w:val="28"/>
        </w:rPr>
        <w:t>,11.02.2019года, 19.04.2019года</w:t>
      </w:r>
      <w:r w:rsidR="007E31AE">
        <w:rPr>
          <w:rFonts w:ascii="Times New Roman" w:hAnsi="Times New Roman" w:cs="Times New Roman"/>
          <w:bCs/>
          <w:color w:val="000000" w:themeColor="text1"/>
          <w:sz w:val="28"/>
          <w:szCs w:val="28"/>
        </w:rPr>
        <w:t>, 12.12.2019</w:t>
      </w:r>
      <w:r>
        <w:rPr>
          <w:rFonts w:ascii="Times New Roman" w:hAnsi="Times New Roman" w:cs="Times New Roman"/>
          <w:bCs/>
          <w:color w:val="000000" w:themeColor="text1"/>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Подпрограммы муниципальной </w:t>
            </w:r>
            <w:r w:rsidRPr="00497355">
              <w:rPr>
                <w:rFonts w:ascii="Times New Roman" w:hAnsi="Times New Roman" w:cs="Times New Roman"/>
                <w:color w:val="000000" w:themeColor="text1"/>
                <w:sz w:val="28"/>
                <w:szCs w:val="28"/>
              </w:rPr>
              <w:lastRenderedPageBreak/>
              <w:t>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удельный расход электрической энергии, </w:t>
            </w:r>
            <w:r w:rsidRPr="00497355">
              <w:rPr>
                <w:rFonts w:ascii="Times New Roman" w:hAnsi="Times New Roman"/>
                <w:bCs/>
                <w:color w:val="000000" w:themeColor="text1"/>
                <w:sz w:val="28"/>
                <w:szCs w:val="28"/>
              </w:rPr>
              <w:lastRenderedPageBreak/>
              <w:t>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 xml:space="preserve">доля объема горячей воды, расчеты за которую осуществляются с использованием приборов </w:t>
            </w:r>
            <w:r w:rsidRPr="00497355">
              <w:rPr>
                <w:rFonts w:ascii="Times New Roman" w:hAnsi="Times New Roman"/>
                <w:bCs/>
                <w:color w:val="000000" w:themeColor="text1"/>
                <w:sz w:val="28"/>
                <w:szCs w:val="28"/>
              </w:rPr>
              <w:lastRenderedPageBreak/>
              <w:t>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37A7" w:rsidRPr="004E40D2" w:rsidRDefault="002437A7" w:rsidP="002437A7">
            <w:pPr>
              <w:widowControl w:val="0"/>
              <w:suppressAutoHyphens/>
              <w:spacing w:after="0" w:line="240" w:lineRule="auto"/>
              <w:contextualSpacing/>
              <w:jc w:val="both"/>
              <w:rPr>
                <w:rFonts w:ascii="Times New Roman" w:hAnsi="Times New Roman"/>
                <w:sz w:val="28"/>
                <w:szCs w:val="28"/>
              </w:rPr>
            </w:pPr>
            <w:r w:rsidRPr="004E40D2">
              <w:rPr>
                <w:rFonts w:ascii="Times New Roman" w:hAnsi="Times New Roman"/>
                <w:sz w:val="28"/>
                <w:szCs w:val="28"/>
              </w:rPr>
              <w:t>Общий объем финансирования составляет 32351,9  тысяч рублей, в том числе:</w:t>
            </w:r>
          </w:p>
          <w:p w:rsidR="002437A7" w:rsidRPr="004E40D2" w:rsidRDefault="002437A7" w:rsidP="002437A7">
            <w:pPr>
              <w:widowControl w:val="0"/>
              <w:suppressAutoHyphens/>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из средств местного бюджета –11781,1 тысяч рублей; </w:t>
            </w:r>
          </w:p>
          <w:p w:rsidR="002437A7" w:rsidRPr="004E40D2" w:rsidRDefault="002437A7" w:rsidP="002437A7">
            <w:pPr>
              <w:widowControl w:val="0"/>
              <w:suppressAutoHyphens/>
              <w:spacing w:after="0" w:line="240" w:lineRule="auto"/>
              <w:contextualSpacing/>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20570,8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7"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w:t>
      </w:r>
      <w:r w:rsidRPr="00497355">
        <w:rPr>
          <w:rFonts w:ascii="Times New Roman" w:hAnsi="Times New Roman" w:cs="Times New Roman"/>
          <w:color w:val="000000" w:themeColor="text1"/>
          <w:sz w:val="28"/>
          <w:szCs w:val="28"/>
        </w:rPr>
        <w:lastRenderedPageBreak/>
        <w:t>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w:t>
      </w:r>
      <w:r w:rsidRPr="00497355">
        <w:rPr>
          <w:rFonts w:ascii="Times New Roman" w:hAnsi="Times New Roman" w:cs="Times New Roman"/>
          <w:color w:val="000000" w:themeColor="text1"/>
          <w:sz w:val="28"/>
          <w:szCs w:val="28"/>
        </w:rPr>
        <w:lastRenderedPageBreak/>
        <w:t>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E06835">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06835">
        <w:rPr>
          <w:rFonts w:ascii="Times New Roman" w:hAnsi="Times New Roman"/>
          <w:sz w:val="28"/>
          <w:szCs w:val="28"/>
        </w:rPr>
        <w:t xml:space="preserve">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r w:rsidRPr="00E06835">
        <w:rPr>
          <w:rFonts w:ascii="Times New Roman" w:hAnsi="Times New Roman"/>
          <w:sz w:val="28"/>
          <w:szCs w:val="28"/>
        </w:rPr>
        <w:lastRenderedPageBreak/>
        <w:t>%,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06835">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06835">
        <w:rPr>
          <w:rFonts w:ascii="Times New Roman" w:hAnsi="Times New Roman"/>
          <w:sz w:val="28"/>
          <w:szCs w:val="28"/>
        </w:rPr>
        <w:t>Цель, задачи и целевые показатели муниципальной программы отражены в приложении  № 1.</w:t>
      </w:r>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06835">
        <w:rPr>
          <w:rFonts w:ascii="Times New Roman" w:hAnsi="Times New Roman"/>
          <w:sz w:val="28"/>
          <w:szCs w:val="28"/>
        </w:rPr>
        <w:t>Срок реализации муниципальной программы 2015-2024 годы:</w:t>
      </w:r>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E06835">
        <w:rPr>
          <w:rFonts w:ascii="Times New Roman" w:hAnsi="Times New Roman"/>
          <w:sz w:val="28"/>
          <w:szCs w:val="28"/>
          <w:lang w:val="en-US"/>
        </w:rPr>
        <w:t>I</w:t>
      </w:r>
      <w:r w:rsidRPr="00E06835">
        <w:rPr>
          <w:rFonts w:ascii="Times New Roman" w:hAnsi="Times New Roman"/>
          <w:sz w:val="28"/>
          <w:szCs w:val="28"/>
        </w:rPr>
        <w:t xml:space="preserve"> этап - 2015 -2019 годы.</w:t>
      </w:r>
      <w:proofErr w:type="gramEnd"/>
    </w:p>
    <w:p w:rsidR="00F345C2" w:rsidRPr="00E06835"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E06835">
        <w:rPr>
          <w:rFonts w:ascii="Times New Roman" w:hAnsi="Times New Roman"/>
          <w:sz w:val="28"/>
          <w:szCs w:val="28"/>
          <w:lang w:val="en-US"/>
        </w:rPr>
        <w:t>II</w:t>
      </w:r>
      <w:r w:rsidRPr="00E06835">
        <w:rPr>
          <w:rFonts w:ascii="Times New Roman" w:hAnsi="Times New Roman"/>
          <w:sz w:val="28"/>
          <w:szCs w:val="28"/>
        </w:rPr>
        <w:t xml:space="preserve"> этап – 2020 -2024 годы».</w:t>
      </w:r>
      <w:proofErr w:type="gramEnd"/>
    </w:p>
    <w:p w:rsidR="00F345C2" w:rsidRPr="00F345C2" w:rsidRDefault="00F345C2" w:rsidP="00CD291D">
      <w:pPr>
        <w:autoSpaceDE w:val="0"/>
        <w:autoSpaceDN w:val="0"/>
        <w:adjustRightInd w:val="0"/>
        <w:spacing w:after="0" w:line="240" w:lineRule="auto"/>
        <w:ind w:firstLine="720"/>
        <w:jc w:val="both"/>
        <w:rPr>
          <w:rFonts w:ascii="Times New Roman" w:hAnsi="Times New Roman" w:cs="Times New Roman"/>
          <w:color w:val="FF0000"/>
          <w:sz w:val="28"/>
          <w:szCs w:val="28"/>
        </w:rPr>
      </w:pPr>
    </w:p>
    <w:bookmarkEnd w:id="7"/>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FE674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FE674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32"/>
      <w:bookmarkEnd w:id="8"/>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2437A7" w:rsidRPr="004E40D2">
        <w:rPr>
          <w:rFonts w:ascii="Times New Roman" w:hAnsi="Times New Roman"/>
          <w:sz w:val="28"/>
          <w:szCs w:val="28"/>
        </w:rPr>
        <w:t>32351,9  тысяч рублей</w:t>
      </w:r>
      <w:r w:rsidR="002437A7" w:rsidRPr="000C072D">
        <w:rPr>
          <w:rFonts w:ascii="Times New Roman" w:hAnsi="Times New Roman"/>
          <w:color w:val="000000"/>
          <w:sz w:val="28"/>
          <w:szCs w:val="28"/>
        </w:rPr>
        <w:t xml:space="preserve"> </w:t>
      </w:r>
      <w:r w:rsidRPr="001002BB">
        <w:rPr>
          <w:rFonts w:ascii="Times New Roman" w:hAnsi="Times New Roman"/>
          <w:sz w:val="28"/>
          <w:szCs w:val="28"/>
        </w:rPr>
        <w:t xml:space="preserve">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2C46EC" w:rsidRPr="006F211F" w:rsidRDefault="002C46EC" w:rsidP="002C46EC">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2C46EC" w:rsidP="002C46EC">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lastRenderedPageBreak/>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w:t>
      </w:r>
      <w:r w:rsidRPr="00497355">
        <w:rPr>
          <w:rFonts w:ascii="Times New Roman" w:hAnsi="Times New Roman" w:cs="Times New Roman"/>
          <w:color w:val="000000" w:themeColor="text1"/>
          <w:sz w:val="28"/>
          <w:szCs w:val="28"/>
        </w:rPr>
        <w:lastRenderedPageBreak/>
        <w:t xml:space="preserve">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Снижение влияния данной группы рисков предполагается посредством обеспечения притока высококвалифицированных кадров и </w:t>
      </w:r>
      <w:r w:rsidRPr="00497355">
        <w:rPr>
          <w:rFonts w:ascii="Times New Roman" w:hAnsi="Times New Roman" w:cs="Times New Roman"/>
          <w:color w:val="000000" w:themeColor="text1"/>
          <w:sz w:val="28"/>
          <w:szCs w:val="28"/>
        </w:rPr>
        <w:lastRenderedPageBreak/>
        <w:t>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lastRenderedPageBreak/>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w:t>
      </w:r>
      <w:r w:rsidRPr="00497355">
        <w:rPr>
          <w:rFonts w:ascii="Times New Roman" w:hAnsi="Times New Roman"/>
          <w:color w:val="000000" w:themeColor="text1"/>
          <w:sz w:val="28"/>
          <w:szCs w:val="28"/>
        </w:rPr>
        <w:lastRenderedPageBreak/>
        <w:t>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 xml:space="preserve">9.5. Координатор муниципальной программы ежеквартально, до 20-го числа месяца, следующего за отчетным кварталом, представляет в </w:t>
      </w:r>
      <w:r w:rsidRPr="00497355">
        <w:rPr>
          <w:rFonts w:ascii="Times New Roman" w:hAnsi="Times New Roman"/>
          <w:color w:val="000000" w:themeColor="text1"/>
          <w:sz w:val="28"/>
          <w:szCs w:val="28"/>
        </w:rPr>
        <w:lastRenderedPageBreak/>
        <w:t>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 xml:space="preserve">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w:t>
      </w:r>
      <w:r w:rsidRPr="00497355">
        <w:rPr>
          <w:rFonts w:ascii="Times New Roman" w:hAnsi="Times New Roman"/>
          <w:color w:val="000000" w:themeColor="text1"/>
          <w:sz w:val="28"/>
          <w:szCs w:val="28"/>
        </w:rPr>
        <w:lastRenderedPageBreak/>
        <w:t>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1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gramStart"/>
            <w:r w:rsidRPr="004E40D2">
              <w:rPr>
                <w:rFonts w:ascii="Times New Roman" w:hAnsi="Times New Roman"/>
                <w:sz w:val="24"/>
                <w:szCs w:val="24"/>
              </w:rPr>
              <w:t>Ста-</w:t>
            </w:r>
            <w:proofErr w:type="spellStart"/>
            <w:r w:rsidRPr="004E40D2">
              <w:rPr>
                <w:rFonts w:ascii="Times New Roman" w:hAnsi="Times New Roman"/>
                <w:sz w:val="24"/>
                <w:szCs w:val="24"/>
              </w:rPr>
              <w:t>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2437A7"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p>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2437A7"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2437A7" w:rsidRPr="004E40D2" w:rsidRDefault="002437A7"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2437A7" w:rsidRPr="004E40D2" w:rsidRDefault="002437A7" w:rsidP="002437A7">
            <w:pPr>
              <w:spacing w:after="0" w:line="240" w:lineRule="auto"/>
              <w:ind w:firstLine="34"/>
              <w:rPr>
                <w:rFonts w:ascii="Times New Roman" w:hAnsi="Times New Roman"/>
                <w:sz w:val="24"/>
                <w:szCs w:val="24"/>
              </w:rPr>
            </w:pPr>
          </w:p>
          <w:p w:rsidR="002437A7" w:rsidRPr="004E40D2" w:rsidRDefault="002437A7"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куб.м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2437A7"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w:t>
            </w:r>
            <w:proofErr w:type="spellStart"/>
            <w:r w:rsidRPr="004E40D2">
              <w:rPr>
                <w:rFonts w:ascii="Times New Roman" w:hAnsi="Times New Roman"/>
                <w:sz w:val="24"/>
                <w:szCs w:val="24"/>
              </w:rPr>
              <w:t>кв</w:t>
            </w:r>
            <w:proofErr w:type="gramStart"/>
            <w:r w:rsidRPr="004E40D2">
              <w:rPr>
                <w:rFonts w:ascii="Times New Roman" w:hAnsi="Times New Roman"/>
                <w:sz w:val="24"/>
                <w:szCs w:val="24"/>
              </w:rPr>
              <w:t>.м</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lastRenderedPageBreak/>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2437A7"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i/>
                <w:sz w:val="24"/>
                <w:szCs w:val="24"/>
              </w:rPr>
            </w:pPr>
            <w:r w:rsidRPr="004E40D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2437A7"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lastRenderedPageBreak/>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firstRow="1" w:lastRow="0" w:firstColumn="1" w:lastColumn="0" w:noHBand="0" w:noVBand="1"/>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32351,9</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20570,8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11781,1</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6107,2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1525,9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8672,2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3172,2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1070,0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1070,0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12025,3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1535,6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14786" w:type="dxa"/>
            <w:gridSpan w:val="7"/>
          </w:tcPr>
          <w:p w:rsidR="002437A7" w:rsidRPr="004E40D2" w:rsidRDefault="002437A7"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22709,7</w:t>
            </w:r>
          </w:p>
        </w:tc>
        <w:tc>
          <w:tcPr>
            <w:tcW w:w="2112"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15071,0</w:t>
            </w:r>
          </w:p>
        </w:tc>
        <w:tc>
          <w:tcPr>
            <w:tcW w:w="2113"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7638,7</w:t>
            </w:r>
          </w:p>
        </w:tc>
        <w:tc>
          <w:tcPr>
            <w:tcW w:w="2113"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5727,2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1145,9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1315,6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6949,8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1450,0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6299,8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FE6744" w:rsidP="00870A10">
      <w:pPr>
        <w:widowControl w:val="0"/>
        <w:suppressAutoHyphens/>
        <w:spacing w:after="0" w:line="240" w:lineRule="auto"/>
        <w:jc w:val="both"/>
        <w:rPr>
          <w:rFonts w:ascii="Times New Roman" w:hAnsi="Times New Roman"/>
          <w:color w:val="000000" w:themeColor="text1"/>
          <w:sz w:val="28"/>
          <w:szCs w:val="28"/>
          <w:vertAlign w:val="superscript"/>
        </w:rPr>
      </w:pPr>
      <w:r>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640B92" w:rsidRPr="00E06835" w:rsidRDefault="00640B92" w:rsidP="00640B92">
      <w:pPr>
        <w:autoSpaceDE w:val="0"/>
        <w:autoSpaceDN w:val="0"/>
        <w:adjustRightInd w:val="0"/>
        <w:spacing w:after="0" w:line="240" w:lineRule="auto"/>
        <w:ind w:firstLine="720"/>
        <w:jc w:val="right"/>
        <w:rPr>
          <w:rFonts w:ascii="Times New Roman" w:hAnsi="Times New Roman" w:cs="Times New Roman"/>
          <w:b/>
          <w:bCs/>
          <w:sz w:val="24"/>
          <w:szCs w:val="24"/>
        </w:rPr>
      </w:pPr>
      <w:r w:rsidRPr="00E06835">
        <w:rPr>
          <w:rFonts w:ascii="Times New Roman" w:hAnsi="Times New Roman" w:cs="Times New Roman"/>
          <w:b/>
          <w:bCs/>
          <w:sz w:val="24"/>
          <w:szCs w:val="24"/>
        </w:rPr>
        <w:t>Приложение N 3</w:t>
      </w:r>
      <w:r w:rsidRPr="00E06835">
        <w:rPr>
          <w:rFonts w:ascii="Times New Roman" w:hAnsi="Times New Roman" w:cs="Times New Roman"/>
          <w:b/>
          <w:bCs/>
          <w:sz w:val="24"/>
          <w:szCs w:val="24"/>
        </w:rPr>
        <w:br/>
        <w:t xml:space="preserve">к </w:t>
      </w:r>
      <w:hyperlink w:anchor="sub_1000" w:history="1">
        <w:r w:rsidRPr="00E06835">
          <w:rPr>
            <w:rFonts w:ascii="Times New Roman" w:hAnsi="Times New Roman" w:cs="Times New Roman"/>
            <w:sz w:val="24"/>
            <w:szCs w:val="24"/>
          </w:rPr>
          <w:t>муниципальной программе</w:t>
        </w:r>
      </w:hyperlink>
      <w:r w:rsidRPr="00E06835">
        <w:rPr>
          <w:rFonts w:ascii="Times New Roman" w:hAnsi="Times New Roman" w:cs="Times New Roman"/>
          <w:b/>
          <w:bCs/>
          <w:sz w:val="24"/>
          <w:szCs w:val="24"/>
        </w:rPr>
        <w:br/>
        <w:t>"Развитие топливно-энергетического</w:t>
      </w:r>
      <w:r w:rsidRPr="00E06835">
        <w:rPr>
          <w:rFonts w:ascii="Times New Roman" w:hAnsi="Times New Roman" w:cs="Times New Roman"/>
          <w:b/>
          <w:bCs/>
          <w:sz w:val="24"/>
          <w:szCs w:val="24"/>
        </w:rPr>
        <w:br/>
        <w:t>комплекса" в муниципальном</w:t>
      </w:r>
      <w:r w:rsidRPr="00E06835">
        <w:rPr>
          <w:rFonts w:ascii="Times New Roman" w:hAnsi="Times New Roman" w:cs="Times New Roman"/>
          <w:b/>
          <w:bCs/>
          <w:sz w:val="24"/>
          <w:szCs w:val="24"/>
        </w:rPr>
        <w:br/>
        <w:t>образовании Кавказский район"</w:t>
      </w:r>
      <w:r w:rsidRPr="00E06835">
        <w:rPr>
          <w:rFonts w:ascii="Times New Roman" w:hAnsi="Times New Roman" w:cs="Times New Roman"/>
          <w:b/>
          <w:bCs/>
          <w:sz w:val="24"/>
          <w:szCs w:val="24"/>
        </w:rPr>
        <w:br/>
      </w:r>
    </w:p>
    <w:p w:rsidR="00640B92" w:rsidRPr="00E06835" w:rsidRDefault="00640B92" w:rsidP="00640B92">
      <w:pPr>
        <w:autoSpaceDE w:val="0"/>
        <w:autoSpaceDN w:val="0"/>
        <w:adjustRightInd w:val="0"/>
        <w:spacing w:after="0" w:line="240" w:lineRule="auto"/>
        <w:ind w:firstLine="720"/>
        <w:jc w:val="both"/>
        <w:rPr>
          <w:rFonts w:ascii="Times New Roman" w:hAnsi="Times New Roman" w:cs="Times New Roman"/>
          <w:sz w:val="24"/>
          <w:szCs w:val="24"/>
        </w:rPr>
      </w:pPr>
    </w:p>
    <w:tbl>
      <w:tblPr>
        <w:tblW w:w="162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460"/>
        <w:gridCol w:w="2514"/>
        <w:gridCol w:w="463"/>
        <w:gridCol w:w="1843"/>
        <w:gridCol w:w="1559"/>
        <w:gridCol w:w="1559"/>
        <w:gridCol w:w="1276"/>
        <w:gridCol w:w="1276"/>
        <w:gridCol w:w="1134"/>
        <w:gridCol w:w="1134"/>
        <w:gridCol w:w="1134"/>
        <w:gridCol w:w="1182"/>
      </w:tblGrid>
      <w:tr w:rsidR="00E06835" w:rsidRPr="00E06835" w:rsidTr="00640B92">
        <w:tc>
          <w:tcPr>
            <w:tcW w:w="1134" w:type="dxa"/>
            <w:gridSpan w:val="2"/>
            <w:tcBorders>
              <w:top w:val="nil"/>
              <w:left w:val="nil"/>
              <w:bottom w:val="nil"/>
              <w:right w:val="nil"/>
            </w:tcBorders>
          </w:tcPr>
          <w:p w:rsidR="00640B92" w:rsidRPr="00E06835" w:rsidRDefault="00640B92" w:rsidP="00640B92">
            <w:pPr>
              <w:autoSpaceDE w:val="0"/>
              <w:autoSpaceDN w:val="0"/>
              <w:adjustRightInd w:val="0"/>
              <w:spacing w:before="108" w:after="108" w:line="240" w:lineRule="auto"/>
              <w:jc w:val="center"/>
              <w:outlineLvl w:val="0"/>
              <w:rPr>
                <w:rFonts w:ascii="Times New Roman" w:hAnsi="Times New Roman" w:cs="Times New Roman"/>
                <w:b/>
                <w:bCs/>
                <w:sz w:val="24"/>
                <w:szCs w:val="24"/>
              </w:rPr>
            </w:pPr>
          </w:p>
        </w:tc>
        <w:tc>
          <w:tcPr>
            <w:tcW w:w="15074" w:type="dxa"/>
            <w:gridSpan w:val="11"/>
            <w:tcBorders>
              <w:top w:val="nil"/>
              <w:left w:val="nil"/>
              <w:bottom w:val="nil"/>
              <w:right w:val="nil"/>
            </w:tcBorders>
          </w:tcPr>
          <w:p w:rsidR="00640B92" w:rsidRPr="00E06835" w:rsidRDefault="00640B92" w:rsidP="00640B92">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E06835">
              <w:rPr>
                <w:rFonts w:ascii="Times New Roman" w:hAnsi="Times New Roman" w:cs="Times New Roman"/>
                <w:b/>
                <w:bCs/>
                <w:sz w:val="24"/>
                <w:szCs w:val="24"/>
              </w:rPr>
              <w:t>План</w:t>
            </w:r>
            <w:r w:rsidRPr="00E06835">
              <w:rPr>
                <w:rFonts w:ascii="Times New Roman" w:hAnsi="Times New Roman" w:cs="Times New Roman"/>
                <w:b/>
                <w:bCs/>
                <w:sz w:val="24"/>
                <w:szCs w:val="24"/>
              </w:rPr>
              <w:br/>
              <w:t>реализации муниципальной программы "Развитие топливно-энергетического комплекса"</w:t>
            </w:r>
          </w:p>
        </w:tc>
      </w:tr>
      <w:tr w:rsidR="00E06835" w:rsidRPr="00E06835" w:rsidTr="00640B92">
        <w:tc>
          <w:tcPr>
            <w:tcW w:w="1134" w:type="dxa"/>
            <w:gridSpan w:val="2"/>
            <w:tcBorders>
              <w:top w:val="nil"/>
              <w:left w:val="nil"/>
              <w:bottom w:val="nil"/>
              <w:right w:val="nil"/>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074" w:type="dxa"/>
            <w:gridSpan w:val="11"/>
            <w:tcBorders>
              <w:top w:val="nil"/>
              <w:left w:val="nil"/>
              <w:bottom w:val="nil"/>
              <w:right w:val="nil"/>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390C52">
        <w:trPr>
          <w:gridAfter w:val="1"/>
          <w:wAfter w:w="1182" w:type="dxa"/>
        </w:trPr>
        <w:tc>
          <w:tcPr>
            <w:tcW w:w="674" w:type="dxa"/>
            <w:vMerge w:val="restart"/>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N</w:t>
            </w:r>
            <w:r w:rsidRPr="00E06835">
              <w:rPr>
                <w:rFonts w:ascii="Times New Roman" w:hAnsi="Times New Roman" w:cs="Times New Roman"/>
                <w:sz w:val="24"/>
                <w:szCs w:val="24"/>
              </w:rPr>
              <w:br/>
            </w:r>
            <w:proofErr w:type="gramStart"/>
            <w:r w:rsidRPr="00E06835">
              <w:rPr>
                <w:rFonts w:ascii="Times New Roman" w:hAnsi="Times New Roman" w:cs="Times New Roman"/>
                <w:sz w:val="24"/>
                <w:szCs w:val="24"/>
              </w:rPr>
              <w:t>п</w:t>
            </w:r>
            <w:proofErr w:type="gramEnd"/>
            <w:r w:rsidRPr="00E06835">
              <w:rPr>
                <w:rFonts w:ascii="Times New Roman" w:hAnsi="Times New Roman" w:cs="Times New Roman"/>
                <w:sz w:val="24"/>
                <w:szCs w:val="24"/>
              </w:rPr>
              <w:t xml:space="preserve">/п </w:t>
            </w:r>
          </w:p>
        </w:tc>
        <w:tc>
          <w:tcPr>
            <w:tcW w:w="2974" w:type="dxa"/>
            <w:gridSpan w:val="2"/>
            <w:vMerge w:val="restart"/>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Наименование подпрограммы, основного мероприятия, ведомственной целевой программы, контрольного события</w:t>
            </w:r>
          </w:p>
        </w:tc>
        <w:tc>
          <w:tcPr>
            <w:tcW w:w="463" w:type="dxa"/>
            <w:vMerge w:val="restart"/>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 xml:space="preserve">Статус </w:t>
            </w:r>
          </w:p>
        </w:tc>
        <w:tc>
          <w:tcPr>
            <w:tcW w:w="1843" w:type="dxa"/>
            <w:vMerge w:val="restart"/>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proofErr w:type="gramStart"/>
            <w:r w:rsidRPr="00E06835">
              <w:rPr>
                <w:rFonts w:ascii="Times New Roman" w:hAnsi="Times New Roman" w:cs="Times New Roman"/>
                <w:sz w:val="24"/>
                <w:szCs w:val="24"/>
              </w:rPr>
              <w:t>Ответственный</w:t>
            </w:r>
            <w:proofErr w:type="gramEnd"/>
            <w:r w:rsidRPr="00E06835">
              <w:rPr>
                <w:rFonts w:ascii="Times New Roman" w:hAnsi="Times New Roman" w:cs="Times New Roman"/>
                <w:sz w:val="24"/>
                <w:szCs w:val="24"/>
              </w:rPr>
              <w:t xml:space="preserve"> за реализацию мероприятия, выполнение контрольное событие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 xml:space="preserve">Срок реализации мероприятия, дата контрольного события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 xml:space="preserve">Код </w:t>
            </w:r>
            <w:hyperlink r:id="rId11" w:history="1">
              <w:r w:rsidRPr="00E06835">
                <w:rPr>
                  <w:rFonts w:ascii="Times New Roman" w:hAnsi="Times New Roman" w:cs="Times New Roman"/>
                  <w:sz w:val="24"/>
                  <w:szCs w:val="24"/>
                </w:rPr>
                <w:t>классификации расходов бюджета</w:t>
              </w:r>
            </w:hyperlink>
          </w:p>
        </w:tc>
        <w:tc>
          <w:tcPr>
            <w:tcW w:w="5954" w:type="dxa"/>
            <w:gridSpan w:val="5"/>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 xml:space="preserve">Поквартальное распределение прогноза кассовых выплат, тыс. рублей </w:t>
            </w:r>
            <w:hyperlink w:anchor="sub_935" w:history="1">
              <w:r w:rsidRPr="00E06835">
                <w:rPr>
                  <w:rFonts w:ascii="Times New Roman" w:hAnsi="Times New Roman" w:cs="Times New Roman"/>
                  <w:sz w:val="24"/>
                  <w:szCs w:val="24"/>
                </w:rPr>
                <w:t>5)</w:t>
              </w:r>
            </w:hyperlink>
          </w:p>
        </w:tc>
      </w:tr>
      <w:tr w:rsidR="00E06835" w:rsidRPr="00E06835" w:rsidTr="00640B92">
        <w:trPr>
          <w:gridAfter w:val="1"/>
          <w:wAfter w:w="1182" w:type="dxa"/>
        </w:trPr>
        <w:tc>
          <w:tcPr>
            <w:tcW w:w="674" w:type="dxa"/>
            <w:vMerge/>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2974" w:type="dxa"/>
            <w:gridSpan w:val="2"/>
            <w:vMerge/>
            <w:tcBorders>
              <w:top w:val="nil"/>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463" w:type="dxa"/>
            <w:vMerge/>
            <w:tcBorders>
              <w:top w:val="nil"/>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I кв.</w:t>
            </w: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II кв.</w:t>
            </w: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III кв.</w:t>
            </w: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IV кв.</w:t>
            </w: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Всего на год</w:t>
            </w: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2</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Подпрограмма N 1</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2.1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Мероприятие N 1</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Контрольное событие 2.1</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2.2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Мероприятие N 2</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Контрольное событие 2.2</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center"/>
              <w:rPr>
                <w:rFonts w:ascii="Times New Roman" w:hAnsi="Times New Roman" w:cs="Times New Roman"/>
                <w:sz w:val="24"/>
                <w:szCs w:val="24"/>
              </w:rPr>
            </w:pPr>
            <w:r w:rsidRPr="00E06835">
              <w:rPr>
                <w:rFonts w:ascii="Times New Roman" w:hAnsi="Times New Roman" w:cs="Times New Roman"/>
                <w:sz w:val="24"/>
                <w:szCs w:val="24"/>
              </w:rPr>
              <w:t>....</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w:t>
            </w:r>
          </w:p>
        </w:tc>
        <w:tc>
          <w:tcPr>
            <w:tcW w:w="46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r w:rsidR="00E06835" w:rsidRPr="00E06835" w:rsidTr="00640B92">
        <w:trPr>
          <w:gridAfter w:val="1"/>
          <w:wAfter w:w="1182" w:type="dxa"/>
        </w:trPr>
        <w:tc>
          <w:tcPr>
            <w:tcW w:w="9072" w:type="dxa"/>
            <w:gridSpan w:val="7"/>
            <w:tcBorders>
              <w:top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rPr>
                <w:rFonts w:ascii="Times New Roman" w:hAnsi="Times New Roman" w:cs="Times New Roman"/>
                <w:sz w:val="24"/>
                <w:szCs w:val="24"/>
              </w:rPr>
            </w:pPr>
            <w:r w:rsidRPr="00E06835">
              <w:rPr>
                <w:rFonts w:ascii="Times New Roman" w:hAnsi="Times New Roman" w:cs="Times New Roman"/>
                <w:sz w:val="24"/>
                <w:szCs w:val="24"/>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40B92" w:rsidRPr="00E06835" w:rsidRDefault="00640B92" w:rsidP="00640B92">
            <w:pPr>
              <w:autoSpaceDE w:val="0"/>
              <w:autoSpaceDN w:val="0"/>
              <w:adjustRightInd w:val="0"/>
              <w:spacing w:after="0" w:line="240" w:lineRule="auto"/>
              <w:jc w:val="both"/>
              <w:rPr>
                <w:rFonts w:ascii="Times New Roman" w:hAnsi="Times New Roman" w:cs="Times New Roman"/>
                <w:sz w:val="24"/>
                <w:szCs w:val="24"/>
              </w:rPr>
            </w:pPr>
          </w:p>
        </w:tc>
      </w:tr>
    </w:tbl>
    <w:p w:rsidR="009748A5" w:rsidRPr="00E06835" w:rsidRDefault="009748A5" w:rsidP="00870A10">
      <w:pPr>
        <w:widowControl w:val="0"/>
        <w:suppressAutoHyphens/>
        <w:spacing w:after="0" w:line="240" w:lineRule="auto"/>
        <w:jc w:val="both"/>
        <w:rPr>
          <w:rFonts w:ascii="Times New Roman" w:hAnsi="Times New Roman" w:cs="Times New Roman"/>
          <w:sz w:val="24"/>
          <w:szCs w:val="24"/>
        </w:rPr>
      </w:pPr>
    </w:p>
    <w:p w:rsidR="009748A5" w:rsidRPr="00E06835" w:rsidRDefault="009748A5" w:rsidP="00870A10">
      <w:pPr>
        <w:widowControl w:val="0"/>
        <w:suppressAutoHyphens/>
        <w:spacing w:after="0" w:line="240" w:lineRule="auto"/>
        <w:jc w:val="both"/>
        <w:rPr>
          <w:rFonts w:ascii="Times New Roman" w:hAnsi="Times New Roman" w:cs="Times New Roman"/>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Общий объем финансирования составляет 22709,7 тысяч рублей, в том числе:</w:t>
            </w:r>
          </w:p>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15071,0  тысяч рублей,</w:t>
            </w:r>
          </w:p>
          <w:p w:rsidR="002437A7" w:rsidRPr="004E40D2" w:rsidRDefault="002437A7" w:rsidP="002437A7">
            <w:pPr>
              <w:spacing w:after="0" w:line="240" w:lineRule="auto"/>
              <w:contextualSpacing/>
              <w:jc w:val="both"/>
              <w:rPr>
                <w:rFonts w:ascii="Times New Roman" w:hAnsi="Times New Roman" w:cs="Times New Roman"/>
                <w:sz w:val="28"/>
                <w:szCs w:val="28"/>
              </w:rPr>
            </w:pPr>
            <w:r w:rsidRPr="004E40D2">
              <w:rPr>
                <w:rFonts w:ascii="Times New Roman" w:hAnsi="Times New Roman"/>
                <w:sz w:val="28"/>
                <w:szCs w:val="28"/>
              </w:rPr>
              <w:t>из средств местного бюджета – 7638,7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w:t>
      </w:r>
      <w:r w:rsidRPr="00497355">
        <w:rPr>
          <w:rFonts w:ascii="Times New Roman" w:hAnsi="Times New Roman" w:cs="Times New Roman"/>
          <w:color w:val="000000" w:themeColor="text1"/>
          <w:sz w:val="28"/>
          <w:szCs w:val="28"/>
        </w:rPr>
        <w:lastRenderedPageBreak/>
        <w:t>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474E31" w:rsidRDefault="00474E31" w:rsidP="002517B2">
      <w:pPr>
        <w:widowControl w:val="0"/>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bookmarkStart w:id="31" w:name="sub_206"/>
    </w:p>
    <w:p w:rsidR="00474E31" w:rsidRPr="00E06835"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06835">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E06835"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06835">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E06835"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06835">
        <w:rPr>
          <w:rFonts w:ascii="Times New Roman" w:eastAsia="Times New Roman" w:hAnsi="Times New Roman" w:cs="Times New Roman"/>
          <w:sz w:val="28"/>
          <w:szCs w:val="28"/>
        </w:rPr>
        <w:t xml:space="preserve">Для реализации поставленной цели предусматривается решение следующей задачи: расширение газовых сетей и систем газоснабжения для </w:t>
      </w:r>
      <w:r w:rsidRPr="00E06835">
        <w:rPr>
          <w:rFonts w:ascii="Times New Roman" w:eastAsia="Times New Roman" w:hAnsi="Times New Roman" w:cs="Times New Roman"/>
          <w:sz w:val="28"/>
          <w:szCs w:val="28"/>
        </w:rPr>
        <w:lastRenderedPageBreak/>
        <w:t>создания основы по 100 % газификации района природным газом, улучшение качества жизни населения Кавказского района.</w:t>
      </w:r>
    </w:p>
    <w:p w:rsidR="00474E31" w:rsidRPr="00E06835"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06835">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E06835"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06835">
        <w:rPr>
          <w:rFonts w:ascii="Times New Roman" w:eastAsia="Times New Roman" w:hAnsi="Times New Roman" w:cs="Times New Roman"/>
          <w:sz w:val="28"/>
          <w:szCs w:val="28"/>
        </w:rPr>
        <w:t>Цели, задачи и целевые показатели отражены в приложении № 1.</w:t>
      </w:r>
    </w:p>
    <w:p w:rsidR="00474E31" w:rsidRPr="00E06835"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E06835">
        <w:rPr>
          <w:rFonts w:ascii="Times New Roman" w:hAnsi="Times New Roman" w:cs="Times New Roman"/>
          <w:sz w:val="28"/>
          <w:szCs w:val="28"/>
        </w:rPr>
        <w:t xml:space="preserve">Сроки реализации подпрограммы 2015-2024 годы: </w:t>
      </w:r>
    </w:p>
    <w:p w:rsidR="00474E31" w:rsidRPr="00E06835" w:rsidRDefault="00474E31" w:rsidP="00474E31">
      <w:pPr>
        <w:autoSpaceDE w:val="0"/>
        <w:autoSpaceDN w:val="0"/>
        <w:adjustRightInd w:val="0"/>
        <w:spacing w:after="0" w:line="240" w:lineRule="auto"/>
        <w:ind w:firstLine="851"/>
        <w:jc w:val="both"/>
      </w:pPr>
      <w:r w:rsidRPr="00E06835">
        <w:rPr>
          <w:rFonts w:ascii="Times New Roman" w:hAnsi="Times New Roman" w:cs="Times New Roman"/>
          <w:sz w:val="28"/>
          <w:szCs w:val="28"/>
          <w:lang w:val="en-US"/>
        </w:rPr>
        <w:t>I</w:t>
      </w:r>
      <w:r w:rsidRPr="00E06835">
        <w:rPr>
          <w:rFonts w:ascii="Times New Roman" w:hAnsi="Times New Roman" w:cs="Times New Roman"/>
          <w:sz w:val="28"/>
          <w:szCs w:val="28"/>
        </w:rPr>
        <w:t xml:space="preserve"> этап 2015 - 2019 годы, </w:t>
      </w:r>
      <w:r w:rsidRPr="00E06835">
        <w:rPr>
          <w:rFonts w:ascii="Times New Roman" w:hAnsi="Times New Roman" w:cs="Times New Roman"/>
          <w:sz w:val="28"/>
          <w:szCs w:val="28"/>
          <w:lang w:val="en-US"/>
        </w:rPr>
        <w:t>II</w:t>
      </w:r>
      <w:r w:rsidRPr="00E06835">
        <w:rPr>
          <w:rFonts w:ascii="Times New Roman" w:hAnsi="Times New Roman" w:cs="Times New Roman"/>
          <w:sz w:val="28"/>
          <w:szCs w:val="28"/>
        </w:rPr>
        <w:t xml:space="preserve"> этап – 20120-2024 </w:t>
      </w:r>
      <w:proofErr w:type="gramStart"/>
      <w:r w:rsidRPr="00E06835">
        <w:rPr>
          <w:rFonts w:ascii="Times New Roman" w:hAnsi="Times New Roman" w:cs="Times New Roman"/>
          <w:sz w:val="28"/>
          <w:szCs w:val="28"/>
        </w:rPr>
        <w:t>годы</w:t>
      </w:r>
      <w:r w:rsidRPr="00E06835">
        <w:t xml:space="preserve"> .</w:t>
      </w:r>
      <w:proofErr w:type="gramEnd"/>
    </w:p>
    <w:p w:rsidR="00474E31" w:rsidRPr="00E06835"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E06835"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2" w:name="sub_103"/>
      <w:r w:rsidRPr="00497355">
        <w:rPr>
          <w:rFonts w:ascii="Times New Roman" w:hAnsi="Times New Roman" w:cs="Times New Roman"/>
          <w:b/>
          <w:bCs/>
          <w:color w:val="000000" w:themeColor="text1"/>
          <w:sz w:val="28"/>
          <w:szCs w:val="28"/>
        </w:rPr>
        <w:t>3. Перечень мероприятий подпрограммы</w:t>
      </w:r>
    </w:p>
    <w:bookmarkEnd w:id="3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E57FC" w:rsidRPr="00A43C99" w:rsidRDefault="00EE57FC" w:rsidP="00A43C99">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43C99">
        <w:rPr>
          <w:rFonts w:ascii="Times New Roman" w:eastAsia="Times New Roman" w:hAnsi="Times New Roman" w:cs="Times New Roman"/>
          <w:sz w:val="28"/>
          <w:szCs w:val="28"/>
        </w:rPr>
        <w:t>Общий объем финансирования подпрограммы составляет 22709,7 тыс. рублей и приведен в приложении № 3.</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4" w:name="sub_105"/>
      <w:r w:rsidRPr="00497355">
        <w:rPr>
          <w:rFonts w:ascii="Times New Roman" w:hAnsi="Times New Roman" w:cs="Times New Roman"/>
          <w:b/>
          <w:bCs/>
          <w:color w:val="000000" w:themeColor="text1"/>
          <w:sz w:val="28"/>
          <w:szCs w:val="28"/>
        </w:rPr>
        <w:t>5. Механизм реализации подпрограммы</w:t>
      </w:r>
    </w:p>
    <w:bookmarkEnd w:id="3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w:t>
      </w:r>
      <w:r w:rsidRPr="00497355">
        <w:rPr>
          <w:rFonts w:ascii="Times New Roman" w:hAnsi="Times New Roman" w:cs="Times New Roman"/>
          <w:color w:val="000000" w:themeColor="text1"/>
          <w:sz w:val="28"/>
          <w:szCs w:val="28"/>
        </w:rPr>
        <w:lastRenderedPageBreak/>
        <w:t>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bl>
    <w:p w:rsidR="00391A0B" w:rsidRPr="004E40D2" w:rsidRDefault="00391A0B" w:rsidP="00391A0B">
      <w:pPr>
        <w:spacing w:after="0" w:line="240" w:lineRule="auto"/>
        <w:rPr>
          <w:rFonts w:ascii="Times New Roman" w:hAnsi="Times New Roman"/>
          <w:i/>
          <w:sz w:val="28"/>
          <w:szCs w:val="28"/>
        </w:rPr>
      </w:pPr>
    </w:p>
    <w:p w:rsidR="00391A0B" w:rsidRPr="004E40D2" w:rsidRDefault="00391A0B" w:rsidP="00391A0B">
      <w:pPr>
        <w:spacing w:after="0" w:line="240" w:lineRule="auto"/>
        <w:rPr>
          <w:rFonts w:ascii="Times New Roman" w:hAnsi="Times New Roman"/>
          <w:i/>
          <w:sz w:val="28"/>
          <w:szCs w:val="28"/>
        </w:rPr>
      </w:pPr>
    </w:p>
    <w:p w:rsidR="00391A0B" w:rsidRPr="004E40D2" w:rsidRDefault="00391A0B" w:rsidP="00391A0B">
      <w:pPr>
        <w:spacing w:after="0" w:line="240" w:lineRule="auto"/>
        <w:rPr>
          <w:rFonts w:ascii="Times New Roman" w:hAnsi="Times New Roman"/>
          <w:i/>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firstRow="1" w:lastRow="0" w:firstColumn="1" w:lastColumn="0" w:noHBand="0" w:noVBand="1"/>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22 709,7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7 638,7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21 006,0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5 935,0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1.2 Газоснабжение пос. Озерный Кавказского района. 1-ый этап 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w:t>
            </w:r>
            <w:r w:rsidRPr="004E40D2">
              <w:rPr>
                <w:rFonts w:ascii="Times New Roman" w:eastAsia="Times New Roman" w:hAnsi="Times New Roman" w:cs="Times New Roman"/>
                <w:sz w:val="24"/>
                <w:szCs w:val="24"/>
              </w:rPr>
              <w:lastRenderedPageBreak/>
              <w:t>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w:t>
            </w:r>
            <w:r w:rsidRPr="004E40D2">
              <w:rPr>
                <w:rFonts w:ascii="Times New Roman" w:eastAsia="Times New Roman" w:hAnsi="Times New Roman" w:cs="Times New Roman"/>
                <w:sz w:val="24"/>
                <w:szCs w:val="24"/>
              </w:rPr>
              <w:lastRenderedPageBreak/>
              <w:t xml:space="preserve">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Администрация муниципального образования </w:t>
            </w:r>
            <w:r w:rsidRPr="004E40D2">
              <w:rPr>
                <w:rFonts w:ascii="Times New Roman" w:eastAsia="Times New Roman" w:hAnsi="Times New Roman" w:cs="Times New Roman"/>
                <w:sz w:val="24"/>
                <w:szCs w:val="24"/>
              </w:rPr>
              <w:lastRenderedPageBreak/>
              <w:t>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3 237,0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3 237,0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1.5    </w:t>
            </w:r>
            <w:r w:rsidRPr="004E40D2">
              <w:rPr>
                <w:rFonts w:ascii="Times New Roman" w:eastAsia="Times New Roman" w:hAnsi="Times New Roman" w:cs="Times New Roman"/>
                <w:sz w:val="24"/>
                <w:szCs w:val="24"/>
              </w:rPr>
              <w:lastRenderedPageBreak/>
              <w:t>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w:t>
            </w:r>
            <w:r w:rsidRPr="004E40D2">
              <w:rPr>
                <w:rFonts w:ascii="Times New Roman" w:eastAsia="Times New Roman" w:hAnsi="Times New Roman" w:cs="Times New Roman"/>
                <w:sz w:val="24"/>
                <w:szCs w:val="24"/>
              </w:rPr>
              <w:lastRenderedPageBreak/>
              <w:t>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Администрац</w:t>
            </w:r>
            <w:r w:rsidRPr="004E40D2">
              <w:rPr>
                <w:rFonts w:ascii="Times New Roman" w:eastAsia="Times New Roman" w:hAnsi="Times New Roman" w:cs="Times New Roman"/>
                <w:sz w:val="24"/>
                <w:szCs w:val="24"/>
              </w:rPr>
              <w:lastRenderedPageBreak/>
              <w:t>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gramStart"/>
            <w:r w:rsidRPr="00391A0B">
              <w:rPr>
                <w:rFonts w:ascii="Times New Roman" w:hAnsi="Times New Roman"/>
                <w:sz w:val="24"/>
                <w:szCs w:val="24"/>
              </w:rPr>
              <w:t>п</w:t>
            </w:r>
            <w:proofErr w:type="gramEnd"/>
            <w:r w:rsidRPr="00391A0B">
              <w:rPr>
                <w:rFonts w:ascii="Times New Roman" w:hAnsi="Times New Roman"/>
                <w:sz w:val="24"/>
                <w:szCs w:val="24"/>
              </w:rPr>
              <w:t>/п</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22 709,7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7 638,7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21 006,0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5 935,0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lastRenderedPageBreak/>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Направление инвестирования (цель осуществления бюджетных инвестиций): строительство, реконструкция, в том числе с </w:t>
            </w:r>
            <w:r w:rsidRPr="004E40D2">
              <w:rPr>
                <w:rFonts w:ascii="Times New Roman" w:hAnsi="Times New Roman" w:cs="Times New Roman"/>
              </w:rPr>
              <w:lastRenderedPageBreak/>
              <w:t>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lastRenderedPageBreak/>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14892,3</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11655,3</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10489,7</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10489,7</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4402,6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1165,6</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3237,0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3237,0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Общий (предельный) объем инвестиций, предоставляемых на </w:t>
            </w:r>
            <w:r w:rsidRPr="004E40D2">
              <w:rPr>
                <w:rFonts w:ascii="Times New Roman" w:hAnsi="Times New Roman" w:cs="Times New Roman"/>
              </w:rPr>
              <w:lastRenderedPageBreak/>
              <w:t>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lastRenderedPageBreak/>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14892,3</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11655,3</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федеральный </w:t>
            </w:r>
            <w:r w:rsidRPr="004E40D2">
              <w:rPr>
                <w:rFonts w:ascii="Times New Roman" w:hAnsi="Times New Roman" w:cs="Times New Roman"/>
              </w:rPr>
              <w:lastRenderedPageBreak/>
              <w:t>бюджет</w:t>
            </w: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10489,7</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10489,7</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4402,6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1165,6</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3237,0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3237,0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lastRenderedPageBreak/>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497355">
              <w:rPr>
                <w:rFonts w:ascii="Times New Roman" w:hAnsi="Times New Roman" w:cs="Times New Roman"/>
                <w:bCs/>
                <w:color w:val="000000" w:themeColor="text1"/>
                <w:sz w:val="28"/>
                <w:szCs w:val="28"/>
              </w:rPr>
              <w:lastRenderedPageBreak/>
              <w:t>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2692,4 тысяч рублей, в том числе: </w:t>
            </w:r>
          </w:p>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2692,4 тысяч рублей</w:t>
            </w:r>
          </w:p>
          <w:p w:rsidR="00391A0B" w:rsidRPr="004E40D2" w:rsidRDefault="00391A0B" w:rsidP="00391A0B">
            <w:pPr>
              <w:spacing w:after="0" w:line="240" w:lineRule="auto"/>
              <w:ind w:firstLine="68"/>
              <w:jc w:val="both"/>
              <w:rPr>
                <w:rFonts w:ascii="Times New Roman" w:hAnsi="Times New Roman"/>
                <w:sz w:val="28"/>
                <w:szCs w:val="28"/>
              </w:rPr>
            </w:pP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FE6744" w:rsidRDefault="00690DA5" w:rsidP="00690DA5">
      <w:pPr>
        <w:pStyle w:val="a6"/>
        <w:spacing w:before="0" w:beforeAutospacing="0" w:after="0" w:afterAutospacing="0"/>
        <w:ind w:firstLine="851"/>
        <w:jc w:val="both"/>
        <w:rPr>
          <w:sz w:val="28"/>
          <w:szCs w:val="28"/>
        </w:rPr>
      </w:pPr>
      <w:r w:rsidRPr="00FE6744">
        <w:rPr>
          <w:sz w:val="28"/>
          <w:szCs w:val="28"/>
        </w:rPr>
        <w:t>Цели, задачи и целевые показатели отражены в приложении № 1.</w:t>
      </w:r>
    </w:p>
    <w:p w:rsidR="00690DA5" w:rsidRPr="00FE6744" w:rsidRDefault="00690DA5" w:rsidP="00690DA5">
      <w:pPr>
        <w:pStyle w:val="a6"/>
        <w:spacing w:before="0" w:beforeAutospacing="0" w:after="0" w:afterAutospacing="0"/>
        <w:ind w:firstLine="851"/>
        <w:jc w:val="both"/>
        <w:rPr>
          <w:sz w:val="28"/>
          <w:szCs w:val="28"/>
        </w:rPr>
      </w:pPr>
      <w:r w:rsidRPr="00FE6744">
        <w:rPr>
          <w:sz w:val="28"/>
          <w:szCs w:val="28"/>
        </w:rPr>
        <w:t>Достижение указанных целей и задач будет осуществляться в рамках реализации мероприятий подпрограммы.</w:t>
      </w:r>
    </w:p>
    <w:p w:rsidR="00690DA5" w:rsidRPr="00FE6744" w:rsidRDefault="00690DA5" w:rsidP="00690DA5">
      <w:pPr>
        <w:pStyle w:val="a6"/>
        <w:spacing w:before="0" w:beforeAutospacing="0" w:after="0" w:afterAutospacing="0"/>
        <w:jc w:val="both"/>
        <w:rPr>
          <w:sz w:val="28"/>
          <w:szCs w:val="28"/>
        </w:rPr>
      </w:pPr>
      <w:r w:rsidRPr="00FE6744">
        <w:rPr>
          <w:sz w:val="28"/>
          <w:szCs w:val="28"/>
        </w:rPr>
        <w:t xml:space="preserve">             Сроки реализации подпрограммы 2015-2024 годы: </w:t>
      </w:r>
    </w:p>
    <w:p w:rsidR="00690DA5" w:rsidRPr="00FE6744" w:rsidRDefault="00690DA5" w:rsidP="00690DA5">
      <w:pPr>
        <w:pStyle w:val="a6"/>
        <w:spacing w:before="0" w:beforeAutospacing="0" w:after="0" w:afterAutospacing="0"/>
        <w:ind w:left="825" w:firstLine="851"/>
        <w:jc w:val="both"/>
        <w:rPr>
          <w:sz w:val="28"/>
          <w:szCs w:val="28"/>
        </w:rPr>
      </w:pPr>
      <w:r w:rsidRPr="00FE6744">
        <w:rPr>
          <w:sz w:val="28"/>
          <w:szCs w:val="28"/>
        </w:rPr>
        <w:t>I этап: 2015 - 2019 годы;</w:t>
      </w:r>
    </w:p>
    <w:p w:rsidR="00690DA5" w:rsidRPr="00FE6744" w:rsidRDefault="00690DA5" w:rsidP="00690DA5">
      <w:pPr>
        <w:pStyle w:val="a6"/>
        <w:spacing w:before="0" w:beforeAutospacing="0" w:after="0" w:afterAutospacing="0"/>
        <w:ind w:left="825" w:firstLine="851"/>
        <w:jc w:val="both"/>
        <w:rPr>
          <w:sz w:val="28"/>
          <w:szCs w:val="28"/>
        </w:rPr>
      </w:pPr>
      <w:r w:rsidRPr="00FE6744">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391A0B" w:rsidRPr="004E40D2">
        <w:rPr>
          <w:rFonts w:ascii="Times New Roman" w:hAnsi="Times New Roman"/>
          <w:sz w:val="28"/>
          <w:szCs w:val="28"/>
        </w:rPr>
        <w:t>2692,4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w:t>
      </w:r>
      <w:r w:rsidRPr="00497355">
        <w:rPr>
          <w:rFonts w:ascii="Times New Roman" w:hAnsi="Times New Roman" w:cs="Times New Roman"/>
          <w:color w:val="000000" w:themeColor="text1"/>
          <w:sz w:val="28"/>
          <w:szCs w:val="28"/>
        </w:rPr>
        <w:lastRenderedPageBreak/>
        <w:t>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w:t>
            </w:r>
            <w:proofErr w:type="spellEnd"/>
            <w:r w:rsidRPr="004E40D2">
              <w:rPr>
                <w:rFonts w:ascii="Times New Roman" w:hAnsi="Times New Roman"/>
                <w:sz w:val="24"/>
                <w:szCs w:val="24"/>
              </w:rPr>
              <w:t>-рения</w:t>
            </w:r>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куб.м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w:t>
            </w:r>
            <w:proofErr w:type="spellStart"/>
            <w:r w:rsidRPr="004E40D2">
              <w:rPr>
                <w:rFonts w:ascii="Times New Roman" w:hAnsi="Times New Roman"/>
                <w:sz w:val="24"/>
                <w:szCs w:val="24"/>
              </w:rPr>
              <w:t>тыс.куб.м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lastRenderedPageBreak/>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lastRenderedPageBreak/>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693" w:type="dxa"/>
        <w:tblInd w:w="93" w:type="dxa"/>
        <w:tblLayout w:type="fixed"/>
        <w:tblLook w:val="04A0" w:firstRow="1" w:lastRow="0" w:firstColumn="1" w:lastColumn="0" w:noHBand="0" w:noVBand="1"/>
      </w:tblPr>
      <w:tblGrid>
        <w:gridCol w:w="517"/>
        <w:gridCol w:w="2129"/>
        <w:gridCol w:w="871"/>
        <w:gridCol w:w="1304"/>
        <w:gridCol w:w="775"/>
        <w:gridCol w:w="231"/>
        <w:gridCol w:w="1256"/>
        <w:gridCol w:w="972"/>
        <w:gridCol w:w="1112"/>
        <w:gridCol w:w="1656"/>
        <w:gridCol w:w="2043"/>
        <w:gridCol w:w="1827"/>
      </w:tblGrid>
      <w:tr w:rsidR="00391A0B" w:rsidRPr="004E40D2" w:rsidTr="00391A0B">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002" w:type="dxa"/>
            <w:gridSpan w:val="6"/>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Управление образования,  отдел по физической культуре и спорту, отдел культуры, администрация МО Кавказский </w:t>
            </w:r>
            <w:r w:rsidRPr="004E40D2">
              <w:rPr>
                <w:rFonts w:ascii="Times New Roman" w:eastAsia="Times New Roman" w:hAnsi="Times New Roman" w:cs="Times New Roman"/>
                <w:sz w:val="24"/>
                <w:szCs w:val="24"/>
              </w:rPr>
              <w:lastRenderedPageBreak/>
              <w:t>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«Замена энергосберегающих ламп и </w:t>
            </w:r>
            <w:r w:rsidRPr="004E40D2">
              <w:rPr>
                <w:rFonts w:ascii="Times New Roman" w:eastAsia="Times New Roman" w:hAnsi="Times New Roman" w:cs="Times New Roman"/>
                <w:sz w:val="24"/>
                <w:szCs w:val="24"/>
              </w:rPr>
              <w:lastRenderedPageBreak/>
              <w:t>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Экономия средств местного бюджета на оплату </w:t>
            </w:r>
            <w:r w:rsidRPr="004E40D2">
              <w:rPr>
                <w:rFonts w:ascii="Times New Roman" w:eastAsia="Times New Roman" w:hAnsi="Times New Roman" w:cs="Times New Roman"/>
                <w:sz w:val="24"/>
                <w:szCs w:val="24"/>
              </w:rPr>
              <w:lastRenderedPageBreak/>
              <w:t>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физической </w:t>
            </w:r>
            <w:r w:rsidRPr="004E40D2">
              <w:rPr>
                <w:rFonts w:ascii="Times New Roman" w:eastAsia="Times New Roman" w:hAnsi="Times New Roman" w:cs="Times New Roman"/>
                <w:sz w:val="24"/>
                <w:szCs w:val="24"/>
              </w:rPr>
              <w:lastRenderedPageBreak/>
              <w:t>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Бесперебойное снабжение тепловой </w:t>
            </w:r>
            <w:r w:rsidRPr="004E40D2">
              <w:rPr>
                <w:rFonts w:ascii="Times New Roman" w:eastAsia="Times New Roman" w:hAnsi="Times New Roman" w:cs="Times New Roman"/>
                <w:sz w:val="24"/>
                <w:szCs w:val="24"/>
              </w:rPr>
              <w:lastRenderedPageBreak/>
              <w:t>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lastRenderedPageBreak/>
              <w:t xml:space="preserve">Управление образования,  отдел по </w:t>
            </w:r>
            <w:r w:rsidRPr="004E40D2">
              <w:rPr>
                <w:rFonts w:ascii="Times New Roman" w:eastAsia="Times New Roman" w:hAnsi="Times New Roman" w:cs="Times New Roman"/>
                <w:sz w:val="24"/>
                <w:szCs w:val="24"/>
              </w:rPr>
              <w:lastRenderedPageBreak/>
              <w:t>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bl>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lastRenderedPageBreak/>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r w:rsidR="00B636ED" w:rsidRPr="00497355">
        <w:rPr>
          <w:rFonts w:ascii="Times New Roman" w:hAnsi="Times New Roman"/>
          <w:color w:val="000000" w:themeColor="text1"/>
          <w:sz w:val="24"/>
          <w:szCs w:val="28"/>
        </w:rPr>
        <w:t>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B636ED" w:rsidRPr="004E40D2" w:rsidTr="00E73B32">
        <w:trPr>
          <w:trHeight w:val="288"/>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B636ED" w:rsidRPr="004E40D2" w:rsidTr="00E73B32">
        <w:trPr>
          <w:trHeight w:val="288"/>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B636ED" w:rsidRPr="004E40D2" w:rsidTr="00E73B32">
        <w:trPr>
          <w:trHeight w:val="114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B636ED" w:rsidRPr="004E40D2" w:rsidTr="00E73B32">
        <w:trPr>
          <w:trHeight w:val="3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21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1</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275,4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lastRenderedPageBreak/>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48DD" w:rsidRPr="004E40D2" w:rsidRDefault="002448DD" w:rsidP="00BC4F4B">
            <w:pPr>
              <w:spacing w:after="0" w:line="240" w:lineRule="auto"/>
              <w:ind w:firstLine="68"/>
              <w:jc w:val="both"/>
              <w:rPr>
                <w:rFonts w:ascii="Times New Roman" w:hAnsi="Times New Roman"/>
                <w:sz w:val="28"/>
                <w:szCs w:val="28"/>
              </w:rPr>
            </w:pPr>
            <w:r w:rsidRPr="004E40D2">
              <w:rPr>
                <w:rFonts w:ascii="Times New Roman" w:hAnsi="Times New Roman"/>
                <w:sz w:val="28"/>
                <w:szCs w:val="28"/>
              </w:rPr>
              <w:t>Общий объем финансирования составляет 6949,8 тысяч рублей, в том числе:</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5499,8 тысяч рублей,</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1450,0 тысяч рублей</w:t>
            </w:r>
          </w:p>
          <w:p w:rsidR="002448DD" w:rsidRPr="004E40D2" w:rsidRDefault="002448DD" w:rsidP="00BC4F4B">
            <w:pPr>
              <w:spacing w:after="0" w:line="240" w:lineRule="auto"/>
              <w:jc w:val="both"/>
              <w:rPr>
                <w:rFonts w:ascii="Times New Roman" w:hAnsi="Times New Roman" w:cs="Times New Roman"/>
                <w:sz w:val="28"/>
                <w:szCs w:val="28"/>
              </w:rPr>
            </w:pP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w:t>
      </w:r>
      <w:r w:rsidRPr="00497355">
        <w:rPr>
          <w:rFonts w:ascii="Times New Roman" w:hAnsi="Times New Roman" w:cs="Times New Roman"/>
          <w:color w:val="000000" w:themeColor="text1"/>
          <w:sz w:val="28"/>
          <w:szCs w:val="28"/>
        </w:rPr>
        <w:lastRenderedPageBreak/>
        <w:t>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lastRenderedPageBreak/>
        <w:t>2. Цели, задачи и целевые показатели достижения целей и решения задач, сроки и этапы реализации подпрограммы</w:t>
      </w:r>
    </w:p>
    <w:p w:rsidR="00B83046" w:rsidRPr="00FE6744" w:rsidRDefault="00B83046" w:rsidP="00B83046">
      <w:pPr>
        <w:pStyle w:val="a6"/>
        <w:spacing w:before="0" w:beforeAutospacing="0" w:after="0" w:afterAutospacing="0"/>
        <w:ind w:firstLine="851"/>
        <w:jc w:val="both"/>
        <w:rPr>
          <w:sz w:val="28"/>
          <w:szCs w:val="28"/>
        </w:rPr>
      </w:pPr>
      <w:r w:rsidRPr="00B83046">
        <w:t xml:space="preserve"> </w:t>
      </w:r>
      <w:r w:rsidRPr="00FE6744">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FE6744" w:rsidRDefault="00B83046" w:rsidP="00B83046">
      <w:pPr>
        <w:pStyle w:val="a6"/>
        <w:spacing w:before="0" w:beforeAutospacing="0" w:after="0" w:afterAutospacing="0"/>
        <w:ind w:firstLine="851"/>
        <w:jc w:val="both"/>
        <w:rPr>
          <w:sz w:val="28"/>
          <w:szCs w:val="28"/>
        </w:rPr>
      </w:pPr>
      <w:r w:rsidRPr="00FE6744">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FE6744" w:rsidRDefault="00B83046" w:rsidP="00B83046">
      <w:pPr>
        <w:pStyle w:val="a6"/>
        <w:spacing w:before="0" w:beforeAutospacing="0" w:after="0" w:afterAutospacing="0"/>
        <w:ind w:firstLine="851"/>
        <w:jc w:val="both"/>
        <w:rPr>
          <w:sz w:val="28"/>
          <w:szCs w:val="28"/>
        </w:rPr>
      </w:pPr>
      <w:r w:rsidRPr="00FE6744">
        <w:rPr>
          <w:sz w:val="28"/>
          <w:szCs w:val="28"/>
        </w:rPr>
        <w:t>Цели, задачи и целевые показатели отражены в приложении № 1.</w:t>
      </w:r>
    </w:p>
    <w:p w:rsidR="00B83046" w:rsidRPr="00FE6744" w:rsidRDefault="00B83046" w:rsidP="00B83046">
      <w:pPr>
        <w:pStyle w:val="a6"/>
        <w:spacing w:before="0" w:beforeAutospacing="0" w:after="0" w:afterAutospacing="0"/>
        <w:ind w:firstLine="851"/>
        <w:jc w:val="both"/>
        <w:rPr>
          <w:sz w:val="28"/>
          <w:szCs w:val="28"/>
        </w:rPr>
      </w:pPr>
      <w:r w:rsidRPr="00FE6744">
        <w:rPr>
          <w:sz w:val="28"/>
          <w:szCs w:val="28"/>
        </w:rPr>
        <w:t>Достижение указанных целей и задач будет осуществляться в рамках реализации мероприятий подпрограммы.</w:t>
      </w:r>
    </w:p>
    <w:p w:rsidR="00B83046" w:rsidRPr="00FE6744" w:rsidRDefault="00B83046" w:rsidP="00B83046">
      <w:pPr>
        <w:pStyle w:val="a6"/>
        <w:spacing w:before="0" w:beforeAutospacing="0" w:after="0" w:afterAutospacing="0"/>
        <w:ind w:firstLine="851"/>
        <w:jc w:val="both"/>
        <w:rPr>
          <w:sz w:val="28"/>
          <w:szCs w:val="28"/>
        </w:rPr>
      </w:pPr>
      <w:r w:rsidRPr="00FE6744">
        <w:rPr>
          <w:sz w:val="28"/>
          <w:szCs w:val="28"/>
        </w:rPr>
        <w:t xml:space="preserve">Сроки реализации подпрограммы 2015-2024 годы: </w:t>
      </w:r>
    </w:p>
    <w:p w:rsidR="00B83046" w:rsidRPr="00FE6744" w:rsidRDefault="00B83046" w:rsidP="00B83046">
      <w:pPr>
        <w:pStyle w:val="a6"/>
        <w:spacing w:before="0" w:beforeAutospacing="0" w:after="0" w:afterAutospacing="0"/>
        <w:ind w:firstLine="851"/>
        <w:jc w:val="both"/>
        <w:rPr>
          <w:sz w:val="28"/>
          <w:szCs w:val="28"/>
        </w:rPr>
      </w:pPr>
      <w:r w:rsidRPr="00FE6744">
        <w:rPr>
          <w:sz w:val="28"/>
          <w:szCs w:val="28"/>
        </w:rPr>
        <w:t>I этап    2015 - 2019 годы;</w:t>
      </w:r>
    </w:p>
    <w:p w:rsidR="0006306F" w:rsidRPr="00FE6744" w:rsidRDefault="00B83046" w:rsidP="00B83046">
      <w:pPr>
        <w:pStyle w:val="a6"/>
        <w:spacing w:before="0" w:beforeAutospacing="0" w:after="0" w:afterAutospacing="0"/>
        <w:ind w:firstLine="851"/>
        <w:jc w:val="both"/>
        <w:rPr>
          <w:sz w:val="28"/>
          <w:szCs w:val="28"/>
        </w:rPr>
      </w:pPr>
      <w:r w:rsidRPr="00FE6744">
        <w:rPr>
          <w:sz w:val="28"/>
          <w:szCs w:val="28"/>
        </w:rPr>
        <w:t>II этап  2020-2024 годы.</w:t>
      </w:r>
    </w:p>
    <w:p w:rsidR="0006306F" w:rsidRPr="00497355" w:rsidRDefault="0006306F" w:rsidP="00FE6744">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52" w:name="_GoBack"/>
      <w:bookmarkEnd w:id="52"/>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3" w:name="sub_322"/>
      <w:r w:rsidRPr="00497355">
        <w:rPr>
          <w:rFonts w:ascii="Times New Roman" w:hAnsi="Times New Roman" w:cs="Times New Roman"/>
          <w:b/>
          <w:bCs/>
          <w:color w:val="000000" w:themeColor="text1"/>
          <w:sz w:val="28"/>
          <w:szCs w:val="28"/>
        </w:rPr>
        <w:t>3. Перечень мероприятий подпрограммы</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4"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448DD" w:rsidRPr="004E40D2">
        <w:rPr>
          <w:rFonts w:ascii="Times New Roman" w:hAnsi="Times New Roman"/>
          <w:sz w:val="28"/>
          <w:szCs w:val="28"/>
        </w:rPr>
        <w:t xml:space="preserve">6949,8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5" w:name="sub_305"/>
      <w:r w:rsidRPr="00497355">
        <w:rPr>
          <w:rFonts w:ascii="Times New Roman" w:hAnsi="Times New Roman" w:cs="Times New Roman"/>
          <w:b/>
          <w:bCs/>
          <w:color w:val="000000" w:themeColor="text1"/>
          <w:sz w:val="28"/>
          <w:szCs w:val="28"/>
        </w:rPr>
        <w:t>5. Механизм реализации подпрограммы</w:t>
      </w:r>
    </w:p>
    <w:bookmarkEnd w:id="55"/>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4"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lastRenderedPageBreak/>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gramStart"/>
            <w:r w:rsidRPr="004E40D2">
              <w:rPr>
                <w:rFonts w:ascii="Times New Roman" w:hAnsi="Times New Roman"/>
                <w:sz w:val="24"/>
                <w:szCs w:val="28"/>
              </w:rPr>
              <w:t>п</w:t>
            </w:r>
            <w:proofErr w:type="gramEnd"/>
            <w:r w:rsidRPr="004E40D2">
              <w:rPr>
                <w:rFonts w:ascii="Times New Roman" w:hAnsi="Times New Roman"/>
                <w:sz w:val="24"/>
                <w:szCs w:val="28"/>
              </w:rPr>
              <w:t>/п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E73B32" w:rsidRPr="00497355" w:rsidRDefault="00E73B32"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418"/>
        <w:gridCol w:w="1701"/>
        <w:gridCol w:w="992"/>
        <w:gridCol w:w="851"/>
        <w:gridCol w:w="850"/>
        <w:gridCol w:w="850"/>
        <w:gridCol w:w="1135"/>
        <w:gridCol w:w="850"/>
        <w:gridCol w:w="851"/>
        <w:gridCol w:w="850"/>
        <w:gridCol w:w="142"/>
        <w:gridCol w:w="1276"/>
        <w:gridCol w:w="283"/>
        <w:gridCol w:w="1134"/>
      </w:tblGrid>
      <w:tr w:rsidR="00E73B32" w:rsidRPr="009D4C37" w:rsidTr="00E73B32">
        <w:tc>
          <w:tcPr>
            <w:tcW w:w="809"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E73B32" w:rsidRPr="009D4C37" w:rsidTr="00E73B32">
        <w:tc>
          <w:tcPr>
            <w:tcW w:w="809"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9D4C37" w:rsidTr="00E73B32">
        <w:tc>
          <w:tcPr>
            <w:tcW w:w="809"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E73B32" w:rsidRPr="009D4C37" w:rsidTr="00E73B32">
        <w:tc>
          <w:tcPr>
            <w:tcW w:w="809"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E73B32" w:rsidRPr="00792818" w:rsidTr="00E73B32">
        <w:tc>
          <w:tcPr>
            <w:tcW w:w="809"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E73B32" w:rsidRPr="00792818" w:rsidTr="00E73B32">
        <w:trPr>
          <w:trHeight w:val="280"/>
        </w:trPr>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E73B32" w:rsidRPr="00792818" w:rsidRDefault="00E73B32" w:rsidP="00E73B32">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Строительство блочно-модульной котельной МБОУ </w:t>
            </w:r>
            <w:r w:rsidRPr="00792818">
              <w:rPr>
                <w:rFonts w:ascii="Times New Roman" w:hAnsi="Times New Roman"/>
                <w:sz w:val="24"/>
                <w:szCs w:val="28"/>
              </w:rPr>
              <w:lastRenderedPageBreak/>
              <w:t>СОШ № 19 в ст. Казанской</w:t>
            </w:r>
            <w:r>
              <w:rPr>
                <w:rFonts w:ascii="Times New Roman" w:hAnsi="Times New Roman"/>
                <w:sz w:val="24"/>
                <w:szCs w:val="28"/>
              </w:rPr>
              <w:t xml:space="preserve"> Кавказского района </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Всего</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Pr>
                <w:rFonts w:ascii="Times New Roman" w:hAnsi="Times New Roman"/>
                <w:sz w:val="24"/>
                <w:szCs w:val="28"/>
              </w:rPr>
              <w:t>2</w:t>
            </w:r>
            <w:r w:rsidRPr="0030227D">
              <w:rPr>
                <w:rFonts w:ascii="Times New Roman" w:hAnsi="Times New Roman"/>
                <w:sz w:val="24"/>
                <w:szCs w:val="28"/>
              </w:rPr>
              <w:t>99,8</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w:t>
            </w:r>
            <w:r w:rsidRPr="00792818">
              <w:rPr>
                <w:rFonts w:ascii="Times New Roman" w:hAnsi="Times New Roman"/>
                <w:sz w:val="24"/>
                <w:szCs w:val="28"/>
              </w:rPr>
              <w:lastRenderedPageBreak/>
              <w:t xml:space="preserve">СОШ № 19 </w:t>
            </w: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 xml:space="preserve">управление образования МО </w:t>
            </w:r>
            <w:r w:rsidRPr="00792818">
              <w:rPr>
                <w:rFonts w:ascii="Times New Roman" w:hAnsi="Times New Roman"/>
                <w:sz w:val="24"/>
                <w:szCs w:val="28"/>
              </w:rPr>
              <w:lastRenderedPageBreak/>
              <w:t>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федеральный </w:t>
            </w:r>
            <w:r w:rsidRPr="00792818">
              <w:rPr>
                <w:rFonts w:ascii="Times New Roman" w:hAnsi="Times New Roman"/>
                <w:sz w:val="24"/>
                <w:szCs w:val="28"/>
              </w:rPr>
              <w:lastRenderedPageBreak/>
              <w:t>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lastRenderedPageBreak/>
              <w:t>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30227D">
              <w:rPr>
                <w:rFonts w:ascii="Times New Roman" w:hAnsi="Times New Roman"/>
                <w:sz w:val="24"/>
                <w:szCs w:val="28"/>
              </w:rPr>
              <w:t>00,0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619"/>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415"/>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Строительство блочно-модульная котельная МБОУ Мероприятие:</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Обеспечение </w:t>
            </w:r>
            <w:r w:rsidRPr="00792818">
              <w:rPr>
                <w:rFonts w:ascii="Times New Roman" w:hAnsi="Times New Roman"/>
                <w:sz w:val="24"/>
                <w:szCs w:val="28"/>
              </w:rPr>
              <w:lastRenderedPageBreak/>
              <w:t>бесперебойной подачей тепла в СОШ № 18</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lastRenderedPageBreak/>
              <w:t>управле</w:t>
            </w:r>
            <w:r w:rsidRPr="00792818">
              <w:rPr>
                <w:rFonts w:ascii="Times New Roman" w:hAnsi="Times New Roman"/>
                <w:sz w:val="24"/>
                <w:szCs w:val="28"/>
              </w:rPr>
              <w:lastRenderedPageBreak/>
              <w:t>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bl>
    <w:p w:rsidR="00E73B32" w:rsidRPr="00792818" w:rsidRDefault="00E73B32" w:rsidP="00E73B32">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E73B32" w:rsidRPr="00792818" w:rsidRDefault="00E73B32" w:rsidP="00E73B32">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W w:w="15466" w:type="dxa"/>
        <w:tblInd w:w="93" w:type="dxa"/>
        <w:tblLayout w:type="fixed"/>
        <w:tblLook w:val="04A0" w:firstRow="1" w:lastRow="0" w:firstColumn="1" w:lastColumn="0" w:noHBand="0" w:noVBand="1"/>
      </w:tblPr>
      <w:tblGrid>
        <w:gridCol w:w="540"/>
        <w:gridCol w:w="5553"/>
        <w:gridCol w:w="1496"/>
        <w:gridCol w:w="1568"/>
        <w:gridCol w:w="1599"/>
        <w:gridCol w:w="1578"/>
        <w:gridCol w:w="1584"/>
        <w:gridCol w:w="1548"/>
      </w:tblGrid>
      <w:tr w:rsidR="00E73B32" w:rsidRPr="004E40D2" w:rsidTr="00E73B32">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5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E73B32" w:rsidRPr="004E40D2" w:rsidTr="00E73B32">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E73B32" w:rsidRPr="004E40D2" w:rsidTr="00E73B32">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E73B32" w:rsidRPr="004E40D2" w:rsidTr="00E73B32">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5553"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E73B32" w:rsidRPr="004E40D2" w:rsidTr="00E73B32">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6 949,8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Строительство блочно-модульной котельной в МБОУ СОШ №15 п. Мирского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lastRenderedPageBreak/>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tbl>
      <w:tblPr>
        <w:tblW w:w="15888"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7"/>
        <w:gridCol w:w="1215"/>
        <w:gridCol w:w="956"/>
        <w:gridCol w:w="663"/>
        <w:gridCol w:w="293"/>
        <w:gridCol w:w="844"/>
        <w:gridCol w:w="851"/>
        <w:gridCol w:w="424"/>
        <w:gridCol w:w="853"/>
        <w:gridCol w:w="1417"/>
        <w:gridCol w:w="1418"/>
        <w:gridCol w:w="1417"/>
        <w:gridCol w:w="1418"/>
        <w:gridCol w:w="1559"/>
        <w:gridCol w:w="1843"/>
      </w:tblGrid>
      <w:tr w:rsidR="00E73B32" w:rsidRPr="004E40D2" w:rsidTr="00E73B32">
        <w:trPr>
          <w:trHeight w:val="1139"/>
        </w:trPr>
        <w:tc>
          <w:tcPr>
            <w:tcW w:w="15888" w:type="dxa"/>
            <w:gridSpan w:val="15"/>
            <w:tcBorders>
              <w:top w:val="nil"/>
              <w:left w:val="nil"/>
              <w:bottom w:val="nil"/>
              <w:right w:val="nil"/>
            </w:tcBorders>
          </w:tcPr>
          <w:p w:rsidR="00E73B32" w:rsidRPr="004E40D2" w:rsidRDefault="00E73B32" w:rsidP="00E73B32">
            <w:pPr>
              <w:pStyle w:val="1"/>
              <w:spacing w:line="276" w:lineRule="auto"/>
              <w:rPr>
                <w:rFonts w:ascii="Times New Roman" w:hAnsi="Times New Roman" w:cs="Times New Roman"/>
                <w:color w:val="auto"/>
              </w:rPr>
            </w:pPr>
          </w:p>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E73B32" w:rsidRPr="004E40D2" w:rsidTr="00E73B32">
        <w:trPr>
          <w:trHeight w:val="89"/>
        </w:trPr>
        <w:tc>
          <w:tcPr>
            <w:tcW w:w="1932" w:type="dxa"/>
            <w:gridSpan w:val="2"/>
            <w:tcBorders>
              <w:top w:val="nil"/>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vMerge w:val="restart"/>
            <w:tcBorders>
              <w:top w:val="nil"/>
              <w:left w:val="nil"/>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highlight w:val="yellow"/>
              </w:rPr>
            </w:pPr>
            <w:r w:rsidRPr="004E40D2">
              <w:rPr>
                <w:rFonts w:ascii="Times New Roman" w:hAnsi="Times New Roman" w:cs="Times New Roman"/>
              </w:rPr>
              <w:t>"Блочно-модульная котельная МБОУ СОШ №15 в п. Мирском Кавказского района"</w:t>
            </w:r>
          </w:p>
        </w:tc>
      </w:tr>
      <w:tr w:rsidR="00E73B32" w:rsidRPr="004E40D2" w:rsidTr="00E73B32">
        <w:tc>
          <w:tcPr>
            <w:tcW w:w="1932" w:type="dxa"/>
            <w:gridSpan w:val="2"/>
            <w:tcBorders>
              <w:top w:val="nil"/>
              <w:left w:val="nil"/>
              <w:bottom w:val="single" w:sz="4" w:space="0" w:color="auto"/>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vMerge/>
            <w:tcBorders>
              <w:top w:val="nil"/>
              <w:left w:val="nil"/>
              <w:bottom w:val="single" w:sz="4" w:space="0" w:color="auto"/>
              <w:right w:val="nil"/>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r>
      <w:tr w:rsidR="00E73B32" w:rsidRPr="004E40D2" w:rsidTr="00E73B32">
        <w:tc>
          <w:tcPr>
            <w:tcW w:w="1932" w:type="dxa"/>
            <w:gridSpan w:val="2"/>
            <w:tcBorders>
              <w:top w:val="single" w:sz="4" w:space="0" w:color="auto"/>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tcBorders>
              <w:top w:val="single" w:sz="4" w:space="0" w:color="auto"/>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E73B32" w:rsidRPr="004E40D2" w:rsidTr="00E73B32">
        <w:tc>
          <w:tcPr>
            <w:tcW w:w="1932" w:type="dxa"/>
            <w:gridSpan w:val="2"/>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844" w:type="dxa"/>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11200" w:type="dxa"/>
            <w:gridSpan w:val="9"/>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r>
      <w:tr w:rsidR="00E73B32" w:rsidRPr="004E40D2" w:rsidTr="00E73B32">
        <w:tc>
          <w:tcPr>
            <w:tcW w:w="1932" w:type="dxa"/>
            <w:gridSpan w:val="2"/>
            <w:tcBorders>
              <w:top w:val="single" w:sz="4" w:space="0" w:color="auto"/>
              <w:left w:val="single" w:sz="4" w:space="0" w:color="auto"/>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13956" w:type="dxa"/>
            <w:gridSpan w:val="13"/>
            <w:tcBorders>
              <w:top w:val="single" w:sz="4" w:space="0" w:color="auto"/>
              <w:left w:val="nil"/>
              <w:bottom w:val="single" w:sz="4" w:space="0" w:color="auto"/>
              <w:right w:val="single" w:sz="4" w:space="0" w:color="auto"/>
            </w:tcBorders>
          </w:tcPr>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E73B32" w:rsidRPr="004E40D2" w:rsidTr="00E73B32">
        <w:tc>
          <w:tcPr>
            <w:tcW w:w="717" w:type="dxa"/>
            <w:tcBorders>
              <w:top w:val="nil"/>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строительство</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МБОУ СОШ №15</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E73B32" w:rsidRPr="004E40D2" w:rsidTr="00E73B32">
        <w:tc>
          <w:tcPr>
            <w:tcW w:w="1932" w:type="dxa"/>
            <w:gridSpan w:val="2"/>
            <w:tcBorders>
              <w:top w:val="single" w:sz="4" w:space="0" w:color="auto"/>
              <w:left w:val="single" w:sz="4" w:space="0" w:color="auto"/>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844" w:type="dxa"/>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11200" w:type="dxa"/>
            <w:gridSpan w:val="9"/>
            <w:tcBorders>
              <w:top w:val="single" w:sz="4" w:space="0" w:color="auto"/>
              <w:left w:val="nil"/>
              <w:bottom w:val="single" w:sz="4" w:space="0" w:color="auto"/>
              <w:right w:val="single" w:sz="4" w:space="0" w:color="auto"/>
            </w:tcBorders>
            <w:hideMark/>
          </w:tcPr>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lastRenderedPageBreak/>
              <w:t>Показатель</w:t>
            </w: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11200" w:type="dxa"/>
            <w:gridSpan w:val="9"/>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1417"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E73B32" w:rsidRPr="004E40D2" w:rsidTr="00E73B32">
        <w:trPr>
          <w:trHeight w:val="610"/>
        </w:trPr>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1417"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13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 xml:space="preserve">Общий (предельный) объем </w:t>
            </w:r>
            <w:r w:rsidRPr="004E40D2">
              <w:rPr>
                <w:rFonts w:ascii="Times New Roman" w:hAnsi="Times New Roman" w:cs="Times New Roman"/>
              </w:rPr>
              <w:lastRenderedPageBreak/>
              <w:t>инвестиций, предоставляемых на реализацию объекта капитального строительства</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lastRenderedPageBreak/>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13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7"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559"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8"/>
              </w:rPr>
            </w:pP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bl>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FD6ADD" w:rsidRDefault="002F4116" w:rsidP="00FD6A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sectPr w:rsidR="00511103" w:rsidRPr="00FD6A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FD6ADD">
        <w:rPr>
          <w:rFonts w:ascii="Times New Roman" w:hAnsi="Times New Roman"/>
          <w:sz w:val="24"/>
          <w:szCs w:val="24"/>
        </w:rPr>
        <w:t xml:space="preserve"> </w:t>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t xml:space="preserve">          </w:t>
      </w:r>
      <w:proofErr w:type="spellStart"/>
      <w:r w:rsidR="00FD6ADD">
        <w:rPr>
          <w:rFonts w:ascii="Times New Roman" w:hAnsi="Times New Roman"/>
          <w:sz w:val="24"/>
          <w:szCs w:val="24"/>
        </w:rPr>
        <w:t>Е.В.Неупокоева</w:t>
      </w:r>
      <w:proofErr w:type="spellEnd"/>
    </w:p>
    <w:p w:rsidR="004C7214" w:rsidRPr="00497355" w:rsidRDefault="004C7214" w:rsidP="00FD6ADD">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818C4"/>
    <w:rsid w:val="001A1AFB"/>
    <w:rsid w:val="001A4788"/>
    <w:rsid w:val="001A58C9"/>
    <w:rsid w:val="001B085F"/>
    <w:rsid w:val="001B3FC9"/>
    <w:rsid w:val="001B5501"/>
    <w:rsid w:val="001C41FE"/>
    <w:rsid w:val="001F59AC"/>
    <w:rsid w:val="0020121D"/>
    <w:rsid w:val="00224BFC"/>
    <w:rsid w:val="0023226E"/>
    <w:rsid w:val="002346E4"/>
    <w:rsid w:val="002437A7"/>
    <w:rsid w:val="002448DD"/>
    <w:rsid w:val="002517B2"/>
    <w:rsid w:val="00262E9E"/>
    <w:rsid w:val="00265705"/>
    <w:rsid w:val="00277A72"/>
    <w:rsid w:val="002861E2"/>
    <w:rsid w:val="002A5AAF"/>
    <w:rsid w:val="002A5DDE"/>
    <w:rsid w:val="002B2EF1"/>
    <w:rsid w:val="002C46EC"/>
    <w:rsid w:val="002C776A"/>
    <w:rsid w:val="002D1ADA"/>
    <w:rsid w:val="002E40D4"/>
    <w:rsid w:val="002F4116"/>
    <w:rsid w:val="00300913"/>
    <w:rsid w:val="003046F1"/>
    <w:rsid w:val="00334C35"/>
    <w:rsid w:val="00351615"/>
    <w:rsid w:val="00376E10"/>
    <w:rsid w:val="00381321"/>
    <w:rsid w:val="00390C52"/>
    <w:rsid w:val="00391A0B"/>
    <w:rsid w:val="003A5C25"/>
    <w:rsid w:val="003B1F73"/>
    <w:rsid w:val="003B5AA9"/>
    <w:rsid w:val="003D34DB"/>
    <w:rsid w:val="0040188D"/>
    <w:rsid w:val="0040199E"/>
    <w:rsid w:val="00413152"/>
    <w:rsid w:val="00415407"/>
    <w:rsid w:val="004266A9"/>
    <w:rsid w:val="004268AE"/>
    <w:rsid w:val="00440B79"/>
    <w:rsid w:val="00452E91"/>
    <w:rsid w:val="004555D5"/>
    <w:rsid w:val="00456543"/>
    <w:rsid w:val="0047042C"/>
    <w:rsid w:val="00470DBB"/>
    <w:rsid w:val="00470E2B"/>
    <w:rsid w:val="00474E31"/>
    <w:rsid w:val="00481F80"/>
    <w:rsid w:val="004836AD"/>
    <w:rsid w:val="00485CA6"/>
    <w:rsid w:val="00497355"/>
    <w:rsid w:val="004A017A"/>
    <w:rsid w:val="004A0292"/>
    <w:rsid w:val="004A3CEE"/>
    <w:rsid w:val="004C509B"/>
    <w:rsid w:val="004C593E"/>
    <w:rsid w:val="004C6A88"/>
    <w:rsid w:val="004C7214"/>
    <w:rsid w:val="004D074B"/>
    <w:rsid w:val="004D0F7E"/>
    <w:rsid w:val="004D4DBD"/>
    <w:rsid w:val="004E65D2"/>
    <w:rsid w:val="004E7A82"/>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10E57"/>
    <w:rsid w:val="00640B92"/>
    <w:rsid w:val="00672D6B"/>
    <w:rsid w:val="00682974"/>
    <w:rsid w:val="00682A96"/>
    <w:rsid w:val="00690DA5"/>
    <w:rsid w:val="006B690A"/>
    <w:rsid w:val="006F211F"/>
    <w:rsid w:val="00701BCD"/>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244D"/>
    <w:rsid w:val="00853620"/>
    <w:rsid w:val="00863FF4"/>
    <w:rsid w:val="00870A10"/>
    <w:rsid w:val="00872A4F"/>
    <w:rsid w:val="00894CCC"/>
    <w:rsid w:val="00894D93"/>
    <w:rsid w:val="008A1938"/>
    <w:rsid w:val="008C71F1"/>
    <w:rsid w:val="008E088C"/>
    <w:rsid w:val="008F6559"/>
    <w:rsid w:val="00925FFD"/>
    <w:rsid w:val="009308E1"/>
    <w:rsid w:val="009443FA"/>
    <w:rsid w:val="00960372"/>
    <w:rsid w:val="00960F74"/>
    <w:rsid w:val="00965117"/>
    <w:rsid w:val="009748A5"/>
    <w:rsid w:val="00977F3B"/>
    <w:rsid w:val="00985ADB"/>
    <w:rsid w:val="00994365"/>
    <w:rsid w:val="009966F4"/>
    <w:rsid w:val="009A5BD4"/>
    <w:rsid w:val="009E4A33"/>
    <w:rsid w:val="009F33DE"/>
    <w:rsid w:val="00A062EF"/>
    <w:rsid w:val="00A35FFB"/>
    <w:rsid w:val="00A43C99"/>
    <w:rsid w:val="00A63277"/>
    <w:rsid w:val="00A70BDF"/>
    <w:rsid w:val="00A93C57"/>
    <w:rsid w:val="00A961BB"/>
    <w:rsid w:val="00A96C17"/>
    <w:rsid w:val="00AA2525"/>
    <w:rsid w:val="00AA64A4"/>
    <w:rsid w:val="00AC791A"/>
    <w:rsid w:val="00AD0EB5"/>
    <w:rsid w:val="00AD332B"/>
    <w:rsid w:val="00AE5D95"/>
    <w:rsid w:val="00B03E53"/>
    <w:rsid w:val="00B15273"/>
    <w:rsid w:val="00B2119D"/>
    <w:rsid w:val="00B21AA6"/>
    <w:rsid w:val="00B24F7E"/>
    <w:rsid w:val="00B36642"/>
    <w:rsid w:val="00B636ED"/>
    <w:rsid w:val="00B75844"/>
    <w:rsid w:val="00B769F7"/>
    <w:rsid w:val="00B83046"/>
    <w:rsid w:val="00B8709F"/>
    <w:rsid w:val="00B92AA6"/>
    <w:rsid w:val="00B9563C"/>
    <w:rsid w:val="00BB289C"/>
    <w:rsid w:val="00BC4F4B"/>
    <w:rsid w:val="00BD329E"/>
    <w:rsid w:val="00BE214A"/>
    <w:rsid w:val="00BE3B66"/>
    <w:rsid w:val="00BF401E"/>
    <w:rsid w:val="00C00C8D"/>
    <w:rsid w:val="00C0498F"/>
    <w:rsid w:val="00C0727E"/>
    <w:rsid w:val="00C115F2"/>
    <w:rsid w:val="00C119F3"/>
    <w:rsid w:val="00C11AC6"/>
    <w:rsid w:val="00C21019"/>
    <w:rsid w:val="00C430A4"/>
    <w:rsid w:val="00C47CEA"/>
    <w:rsid w:val="00C51616"/>
    <w:rsid w:val="00C51EB4"/>
    <w:rsid w:val="00C62052"/>
    <w:rsid w:val="00C624A9"/>
    <w:rsid w:val="00C66043"/>
    <w:rsid w:val="00C80AA1"/>
    <w:rsid w:val="00C9762B"/>
    <w:rsid w:val="00CA7AAD"/>
    <w:rsid w:val="00CC5C60"/>
    <w:rsid w:val="00CC79AA"/>
    <w:rsid w:val="00CD291D"/>
    <w:rsid w:val="00CD3FDD"/>
    <w:rsid w:val="00D100AD"/>
    <w:rsid w:val="00D21A14"/>
    <w:rsid w:val="00D32E4E"/>
    <w:rsid w:val="00D61CE3"/>
    <w:rsid w:val="00D63D9F"/>
    <w:rsid w:val="00D90808"/>
    <w:rsid w:val="00DB46F4"/>
    <w:rsid w:val="00DE5382"/>
    <w:rsid w:val="00DF2C41"/>
    <w:rsid w:val="00E00988"/>
    <w:rsid w:val="00E0564F"/>
    <w:rsid w:val="00E0673B"/>
    <w:rsid w:val="00E06835"/>
    <w:rsid w:val="00E138B9"/>
    <w:rsid w:val="00E13D15"/>
    <w:rsid w:val="00E215AA"/>
    <w:rsid w:val="00E24B0C"/>
    <w:rsid w:val="00E4615C"/>
    <w:rsid w:val="00E64DA2"/>
    <w:rsid w:val="00E7368B"/>
    <w:rsid w:val="00E73B32"/>
    <w:rsid w:val="00E82C40"/>
    <w:rsid w:val="00E91268"/>
    <w:rsid w:val="00E9333C"/>
    <w:rsid w:val="00E94610"/>
    <w:rsid w:val="00EA0279"/>
    <w:rsid w:val="00ED1922"/>
    <w:rsid w:val="00EE57FC"/>
    <w:rsid w:val="00EE6920"/>
    <w:rsid w:val="00F04372"/>
    <w:rsid w:val="00F06FA4"/>
    <w:rsid w:val="00F107A1"/>
    <w:rsid w:val="00F1117B"/>
    <w:rsid w:val="00F34330"/>
    <w:rsid w:val="00F345C2"/>
    <w:rsid w:val="00F469DB"/>
    <w:rsid w:val="00F57BDC"/>
    <w:rsid w:val="00F6659B"/>
    <w:rsid w:val="00F87588"/>
    <w:rsid w:val="00FA7706"/>
    <w:rsid w:val="00FB4E26"/>
    <w:rsid w:val="00FC325E"/>
    <w:rsid w:val="00FC49FB"/>
    <w:rsid w:val="00FC65E5"/>
    <w:rsid w:val="00FD3E6D"/>
    <w:rsid w:val="00FD526F"/>
    <w:rsid w:val="00FD6ADD"/>
    <w:rsid w:val="00FE6744"/>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hyperlink" Target="garantF1://23841297.10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308460.1003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12604.20001" TargetMode="External"/><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13B9-147F-48E5-AED9-2F20768B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78</Pages>
  <Words>17565</Words>
  <Characters>100124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Skrebchova</cp:lastModifiedBy>
  <cp:revision>22</cp:revision>
  <cp:lastPrinted>2019-11-08T07:47:00Z</cp:lastPrinted>
  <dcterms:created xsi:type="dcterms:W3CDTF">2019-11-22T08:51:00Z</dcterms:created>
  <dcterms:modified xsi:type="dcterms:W3CDTF">2019-12-25T12:34:00Z</dcterms:modified>
</cp:coreProperties>
</file>