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widowControl w:val="1"/>
        <w:ind w:right="0"/>
        <w:rPr>
          <w:b w:val="1"/>
          <w:sz w:val="28"/>
        </w:rPr>
      </w:pPr>
      <w:r>
        <w:rPr>
          <w:b w:val="1"/>
          <w:sz w:val="28"/>
        </w:rPr>
        <w:t xml:space="preserve">                         </w:t>
      </w:r>
      <w:r>
        <w:rPr>
          <w:sz w:val="28"/>
        </w:rPr>
        <w:drawing>
          <wp:inline>
            <wp:extent cx="447167" cy="570611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47167" cy="570611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 w:val="1"/>
          <w:sz w:val="28"/>
        </w:rPr>
        <w:t xml:space="preserve">        </w:t>
      </w:r>
    </w:p>
    <w:p w14:paraId="03000000">
      <w:pPr>
        <w:pStyle w:val="Style_2"/>
        <w:widowControl w:val="1"/>
        <w:ind w:righ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КОНТРОЛЬНО-СЧЕТНАЯ ПАЛАТА</w:t>
      </w:r>
    </w:p>
    <w:p w14:paraId="04000000">
      <w:pPr>
        <w:pStyle w:val="Style_2"/>
        <w:widowControl w:val="1"/>
        <w:ind w:firstLine="935" w:righ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МУНИЦИПАЛЬНОГО ОБРАЗОВАНИЯ</w:t>
      </w:r>
    </w:p>
    <w:p w14:paraId="05000000">
      <w:pPr>
        <w:pStyle w:val="Style_2"/>
        <w:widowControl w:val="1"/>
        <w:ind w:righ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                             КАВКАЗСКИЙ РАЙОН      </w:t>
      </w:r>
    </w:p>
    <w:p w14:paraId="06000000">
      <w:pPr>
        <w:tabs>
          <w:tab w:leader="none" w:pos="708" w:val="left"/>
          <w:tab w:leader="none" w:pos="7065" w:val="left"/>
        </w:tabs>
        <w:ind/>
        <w:jc w:val="both"/>
        <w:rPr>
          <w:sz w:val="28"/>
        </w:rPr>
      </w:pPr>
      <w:r>
        <w:rPr>
          <w:sz w:val="28"/>
        </w:rPr>
        <w:t xml:space="preserve">      </w:t>
      </w:r>
    </w:p>
    <w:p w14:paraId="07000000">
      <w:pPr>
        <w:ind/>
        <w:jc w:val="center"/>
        <w:rPr>
          <w:sz w:val="28"/>
        </w:rPr>
      </w:pPr>
    </w:p>
    <w:p w14:paraId="08000000">
      <w:pPr>
        <w:rPr>
          <w:b w:val="1"/>
          <w:sz w:val="28"/>
        </w:rPr>
      </w:pPr>
      <w:r>
        <w:rPr>
          <w:b w:val="1"/>
          <w:sz w:val="28"/>
        </w:rPr>
        <w:t xml:space="preserve">                                       </w:t>
      </w:r>
      <w:r>
        <w:rPr>
          <w:b w:val="1"/>
          <w:sz w:val="28"/>
        </w:rPr>
        <w:t>Р</w:t>
      </w:r>
      <w:r>
        <w:rPr>
          <w:b w:val="1"/>
          <w:sz w:val="28"/>
        </w:rPr>
        <w:t xml:space="preserve"> А С П О Р Я Ж Е Н </w:t>
      </w:r>
      <w:r>
        <w:rPr>
          <w:b w:val="1"/>
          <w:sz w:val="28"/>
        </w:rPr>
        <w:t>И Е</w:t>
      </w:r>
    </w:p>
    <w:p w14:paraId="09000000">
      <w:pPr>
        <w:ind/>
        <w:jc w:val="both"/>
        <w:rPr>
          <w:sz w:val="28"/>
        </w:rPr>
      </w:pPr>
      <w:r>
        <w:rPr>
          <w:sz w:val="28"/>
        </w:rPr>
        <w:t xml:space="preserve">                            от «</w:t>
      </w:r>
      <w:r>
        <w:rPr>
          <w:sz w:val="28"/>
          <w:u w:val="single"/>
        </w:rPr>
        <w:t>02</w:t>
      </w:r>
      <w:r>
        <w:rPr>
          <w:sz w:val="28"/>
        </w:rPr>
        <w:t>»</w:t>
      </w:r>
      <w:r>
        <w:rPr>
          <w:sz w:val="28"/>
          <w:u w:val="single"/>
        </w:rPr>
        <w:t xml:space="preserve"> февраля </w:t>
      </w:r>
      <w:r>
        <w:rPr>
          <w:sz w:val="28"/>
        </w:rPr>
        <w:t>20</w:t>
      </w:r>
      <w:r>
        <w:rPr>
          <w:sz w:val="28"/>
          <w:u w:val="single"/>
        </w:rPr>
        <w:t>26</w:t>
      </w:r>
      <w:r>
        <w:rPr>
          <w:sz w:val="28"/>
        </w:rPr>
        <w:t xml:space="preserve"> г. № </w:t>
      </w:r>
      <w:r>
        <w:rPr>
          <w:sz w:val="28"/>
          <w:u w:val="single"/>
        </w:rPr>
        <w:t>3-р</w:t>
      </w:r>
      <w:r>
        <w:rPr>
          <w:sz w:val="28"/>
        </w:rPr>
        <w:t xml:space="preserve">                                                                                                   </w:t>
      </w:r>
    </w:p>
    <w:p w14:paraId="0A000000">
      <w:pPr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                                      город Кропоткин</w:t>
      </w:r>
    </w:p>
    <w:p w14:paraId="0B000000">
      <w:pPr>
        <w:tabs>
          <w:tab w:leader="none" w:pos="2385" w:val="left"/>
        </w:tabs>
        <w:ind/>
        <w:rPr>
          <w:sz w:val="28"/>
        </w:rPr>
      </w:pPr>
    </w:p>
    <w:p w14:paraId="0C000000">
      <w:pPr>
        <w:rPr>
          <w:sz w:val="28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внесении изменений в распоряжение Контрольно – счетной палаты муниципального образования Кавказский район от 9 августа 2023 года №10-р </w:t>
      </w:r>
      <w:r>
        <w:rPr>
          <w:sz w:val="28"/>
        </w:rPr>
        <w:t>«</w:t>
      </w:r>
      <w:r>
        <w:rPr>
          <w:b w:val="1"/>
          <w:sz w:val="28"/>
        </w:rPr>
        <w:t>Об утверждении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 Регламента реализац</w:t>
      </w:r>
      <w:r>
        <w:rPr>
          <w:b w:val="1"/>
          <w:sz w:val="28"/>
        </w:rPr>
        <w:t>ии Контрольно-счетной палатой муниципального образования Кавказский район  полномочий администратора доходов   местного бюджета по взысканию дебиторской задолженности по платежам в бюджет, пеням и штрафам по ним</w:t>
      </w:r>
      <w:r>
        <w:rPr>
          <w:spacing w:val="-4"/>
          <w:sz w:val="28"/>
        </w:rPr>
        <w:t>»</w:t>
      </w:r>
    </w:p>
    <w:p w14:paraId="0E000000">
      <w:pPr>
        <w:ind/>
        <w:jc w:val="center"/>
        <w:rPr>
          <w:b w:val="1"/>
          <w:sz w:val="28"/>
        </w:rPr>
      </w:pPr>
    </w:p>
    <w:p w14:paraId="0F000000">
      <w:pPr>
        <w:spacing w:line="240" w:lineRule="auto"/>
        <w:ind w:firstLine="567" w:left="0"/>
        <w:jc w:val="both"/>
        <w:rPr>
          <w:sz w:val="28"/>
          <w:shd w:fill="FFD821" w:val="clear"/>
        </w:rPr>
      </w:pPr>
      <w:r>
        <w:rPr>
          <w:sz w:val="28"/>
        </w:rPr>
        <w:t>В целях приведения правовых актов Контрольно – счетной палаты муниципального образования Кавказский район в соответствие с действующим законодательством</w:t>
      </w:r>
      <w:r>
        <w:rPr>
          <w:sz w:val="28"/>
        </w:rPr>
        <w:t>:</w:t>
      </w:r>
    </w:p>
    <w:p w14:paraId="10000000">
      <w:pPr>
        <w:numPr>
          <w:numId w:val="1"/>
        </w:numPr>
        <w:spacing w:line="240" w:lineRule="auto"/>
        <w:ind w:firstLine="567" w:left="0"/>
        <w:jc w:val="both"/>
        <w:rPr>
          <w:sz w:val="28"/>
        </w:rPr>
      </w:pPr>
      <w:r>
        <w:rPr>
          <w:sz w:val="28"/>
        </w:rPr>
        <w:t xml:space="preserve">Внести в преамбулу распоряжения Контрольно – счетной палаты муниципального образования Кавказский район от 9 августа 2023 года </w:t>
      </w:r>
      <w:r>
        <w:rPr>
          <w:b w:val="0"/>
          <w:sz w:val="28"/>
        </w:rPr>
        <w:t xml:space="preserve">№10-р </w:t>
      </w:r>
      <w:r>
        <w:rPr>
          <w:b w:val="0"/>
          <w:sz w:val="28"/>
        </w:rPr>
        <w:t>«</w:t>
      </w:r>
      <w:r>
        <w:rPr>
          <w:b w:val="0"/>
          <w:sz w:val="28"/>
        </w:rPr>
        <w:t>Об утверждении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 Регламента реализац</w:t>
      </w:r>
      <w:r>
        <w:rPr>
          <w:b w:val="0"/>
          <w:sz w:val="28"/>
        </w:rPr>
        <w:t>ии Контрольно-счетной палатой муниципального образования Кавказский район  полномочий администратора доходов   местного бюджета по взысканию дебиторской задолженности по платежам в бюджет, пеням и штрафам по ним</w:t>
      </w:r>
      <w:r>
        <w:rPr>
          <w:b w:val="0"/>
          <w:spacing w:val="-4"/>
          <w:sz w:val="28"/>
        </w:rPr>
        <w:t>»</w:t>
      </w:r>
      <w:r>
        <w:rPr>
          <w:sz w:val="28"/>
        </w:rPr>
        <w:t xml:space="preserve"> изменение, заменив слова </w:t>
      </w:r>
      <w:r>
        <w:rPr>
          <w:b w:val="0"/>
          <w:sz w:val="28"/>
        </w:rPr>
        <w:t>«</w:t>
      </w:r>
      <w:r>
        <w:rPr>
          <w:sz w:val="28"/>
        </w:rPr>
        <w:t>18.11.2022 №172н</w:t>
      </w:r>
      <w:r>
        <w:rPr>
          <w:b w:val="0"/>
          <w:spacing w:val="-4"/>
          <w:sz w:val="28"/>
        </w:rPr>
        <w:t>»</w:t>
      </w:r>
      <w:r>
        <w:rPr>
          <w:sz w:val="28"/>
        </w:rPr>
        <w:t xml:space="preserve"> словами </w:t>
      </w:r>
      <w:r>
        <w:rPr>
          <w:b w:val="0"/>
          <w:sz w:val="28"/>
        </w:rPr>
        <w:t>«</w:t>
      </w:r>
      <w:r>
        <w:rPr>
          <w:sz w:val="28"/>
        </w:rPr>
        <w:t>26 сентября 2024 г. №139н</w:t>
      </w:r>
      <w:r>
        <w:rPr>
          <w:b w:val="0"/>
          <w:spacing w:val="-4"/>
          <w:sz w:val="28"/>
        </w:rPr>
        <w:t>».</w:t>
      </w:r>
    </w:p>
    <w:p w14:paraId="11000000">
      <w:pPr>
        <w:spacing w:line="240" w:lineRule="auto"/>
        <w:ind w:firstLine="567" w:left="0"/>
        <w:rPr>
          <w:sz w:val="28"/>
        </w:rPr>
      </w:pPr>
      <w:r>
        <w:rPr>
          <w:sz w:val="28"/>
        </w:rPr>
        <w:t xml:space="preserve">2.  Распоряжение </w:t>
      </w:r>
      <w:r>
        <w:rPr>
          <w:sz w:val="28"/>
        </w:rPr>
        <w:t>вступает в силу с 1 января 2026 года</w:t>
      </w:r>
      <w:r>
        <w:rPr>
          <w:sz w:val="28"/>
        </w:rPr>
        <w:t>.</w:t>
      </w:r>
    </w:p>
    <w:p w14:paraId="12000000">
      <w:pPr>
        <w:rPr>
          <w:sz w:val="28"/>
        </w:rPr>
      </w:pPr>
    </w:p>
    <w:p w14:paraId="13000000">
      <w:pPr>
        <w:rPr>
          <w:sz w:val="28"/>
        </w:rPr>
      </w:pPr>
    </w:p>
    <w:p w14:paraId="14000000">
      <w:pPr>
        <w:rPr>
          <w:sz w:val="28"/>
        </w:rPr>
      </w:pPr>
    </w:p>
    <w:p w14:paraId="15000000">
      <w:pPr>
        <w:rPr>
          <w:sz w:val="28"/>
        </w:rPr>
      </w:pPr>
    </w:p>
    <w:p w14:paraId="16000000">
      <w:pPr>
        <w:rPr>
          <w:sz w:val="28"/>
        </w:rPr>
      </w:pPr>
    </w:p>
    <w:p w14:paraId="17000000">
      <w:pPr>
        <w:rPr>
          <w:sz w:val="28"/>
        </w:rPr>
      </w:pPr>
      <w:r>
        <w:rPr>
          <w:sz w:val="28"/>
        </w:rPr>
        <w:t xml:space="preserve">Председатель </w:t>
      </w:r>
    </w:p>
    <w:p w14:paraId="18000000">
      <w:pPr>
        <w:rPr>
          <w:sz w:val="28"/>
        </w:rPr>
      </w:pPr>
      <w:r>
        <w:rPr>
          <w:sz w:val="28"/>
        </w:rPr>
        <w:t xml:space="preserve">Контрольно-счетной палаты </w:t>
      </w:r>
    </w:p>
    <w:p w14:paraId="19000000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1A000000">
      <w:pPr>
        <w:rPr>
          <w:sz w:val="28"/>
        </w:rPr>
      </w:pPr>
      <w:r>
        <w:rPr>
          <w:sz w:val="28"/>
        </w:rPr>
        <w:t>Кавказский район                                                                               А.В. Арутюнова</w:t>
      </w:r>
      <w:r>
        <w:rPr>
          <w:sz w:val="28"/>
        </w:rPr>
        <w:t xml:space="preserve">  </w:t>
      </w:r>
    </w:p>
    <w:p w14:paraId="1B000000">
      <w:pPr>
        <w:rPr>
          <w:sz w:val="28"/>
        </w:rPr>
      </w:pPr>
    </w:p>
    <w:p w14:paraId="1C000000">
      <w:pPr>
        <w:rPr>
          <w:sz w:val="28"/>
        </w:rPr>
      </w:pPr>
    </w:p>
    <w:p w14:paraId="1D000000">
      <w:pPr>
        <w:rPr>
          <w:sz w:val="28"/>
        </w:rPr>
      </w:pPr>
    </w:p>
    <w:p w14:paraId="1E000000">
      <w:pPr>
        <w:rPr>
          <w:sz w:val="28"/>
        </w:rPr>
      </w:pPr>
    </w:p>
    <w:p w14:paraId="1F000000">
      <w:pPr>
        <w:rPr>
          <w:sz w:val="28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508"/>
        <w:gridCol w:w="4500"/>
      </w:tblGrid>
      <w:tr>
        <w:tc>
          <w:tcPr>
            <w:tcW w:type="dxa" w:w="550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45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14:paraId="22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550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45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УТВЕРЖДЕН</w:t>
            </w:r>
          </w:p>
        </w:tc>
      </w:tr>
      <w:tr>
        <w:tc>
          <w:tcPr>
            <w:tcW w:type="dxa" w:w="5508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4500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О внесении изменений в распоряжение Контрольно – счетной палаты муниципального образования Кавказский район от 9 августа 2023 года №10-р </w:t>
            </w:r>
            <w:r>
              <w:rPr>
                <w:b w:val="0"/>
                <w:sz w:val="28"/>
              </w:rPr>
              <w:t>«</w:t>
            </w:r>
            <w:r>
              <w:rPr>
                <w:b w:val="0"/>
                <w:sz w:val="28"/>
              </w:rPr>
              <w:t>Об утверждении</w:t>
            </w:r>
            <w:r>
              <w:rPr>
                <w:b w:val="0"/>
                <w:sz w:val="28"/>
              </w:rPr>
              <w:t xml:space="preserve"> </w:t>
            </w:r>
            <w:r>
              <w:rPr>
                <w:b w:val="0"/>
                <w:sz w:val="28"/>
              </w:rPr>
              <w:t xml:space="preserve"> Регламента реализац</w:t>
            </w:r>
            <w:r>
              <w:rPr>
                <w:b w:val="0"/>
                <w:sz w:val="28"/>
              </w:rPr>
              <w:t>ии Контрольно-счетной палатой муниципального образования Кавказский район  полномочий администратора доходов   местного бюджета по взысканию дебиторской задолженности по платежам в бюджет, пеням и штрафам по ним</w:t>
            </w:r>
            <w:r>
              <w:rPr>
                <w:b w:val="0"/>
                <w:spacing w:val="-4"/>
                <w:sz w:val="28"/>
              </w:rPr>
              <w:t>» от 02.02.202</w:t>
            </w:r>
            <w:r>
              <w:rPr>
                <w:b w:val="0"/>
                <w:sz w:val="28"/>
              </w:rPr>
              <w:t>6 г. № 3-р</w:t>
            </w:r>
          </w:p>
          <w:p w14:paraId="27000000">
            <w:pPr>
              <w:ind/>
              <w:jc w:val="center"/>
              <w:rPr>
                <w:sz w:val="28"/>
              </w:rPr>
            </w:pPr>
          </w:p>
        </w:tc>
      </w:tr>
    </w:tbl>
    <w:p w14:paraId="28000000">
      <w:pPr>
        <w:ind/>
        <w:jc w:val="center"/>
        <w:rPr>
          <w:sz w:val="28"/>
        </w:rPr>
      </w:pPr>
    </w:p>
    <w:p w14:paraId="29000000">
      <w:pPr>
        <w:ind/>
        <w:jc w:val="center"/>
        <w:rPr>
          <w:sz w:val="28"/>
        </w:rPr>
      </w:pPr>
    </w:p>
    <w:p w14:paraId="2A000000">
      <w:pPr>
        <w:ind/>
        <w:jc w:val="center"/>
        <w:rPr>
          <w:sz w:val="28"/>
        </w:rPr>
      </w:pPr>
      <w:r>
        <w:rPr>
          <w:sz w:val="28"/>
        </w:rPr>
        <w:t>Регламент</w:t>
      </w:r>
    </w:p>
    <w:p w14:paraId="2B000000">
      <w:pPr>
        <w:ind/>
        <w:jc w:val="center"/>
        <w:rPr>
          <w:sz w:val="28"/>
        </w:rPr>
      </w:pPr>
      <w:r>
        <w:rPr>
          <w:sz w:val="28"/>
        </w:rPr>
        <w:t>реализации Контрольно-счетно</w:t>
      </w:r>
      <w:r>
        <w:rPr>
          <w:sz w:val="28"/>
        </w:rPr>
        <w:t>й палатой муниципального образования Кавказский район  полномочий администратора доходов бюджета по взысканию дебиторской задолженности по платежам в бюджет, пеням и штрафам по ним</w:t>
      </w:r>
    </w:p>
    <w:p w14:paraId="2C000000">
      <w:pPr>
        <w:ind/>
        <w:jc w:val="center"/>
      </w:pPr>
    </w:p>
    <w:p w14:paraId="2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1. Общие положения</w:t>
      </w:r>
    </w:p>
    <w:p w14:paraId="2E000000">
      <w:pPr>
        <w:ind w:firstLine="708"/>
        <w:jc w:val="both"/>
        <w:rPr>
          <w:sz w:val="28"/>
          <w:highlight w:val="white"/>
        </w:rPr>
      </w:pPr>
      <w:r>
        <w:rPr>
          <w:sz w:val="28"/>
        </w:rPr>
        <w:t xml:space="preserve">1. </w:t>
      </w:r>
      <w:r>
        <w:rPr>
          <w:sz w:val="28"/>
        </w:rPr>
        <w:t xml:space="preserve">Настоящий Регламент </w:t>
      </w:r>
      <w:r>
        <w:rPr>
          <w:sz w:val="28"/>
          <w:highlight w:val="white"/>
        </w:rPr>
        <w:t>устанавливает порядок реализаци</w:t>
      </w:r>
      <w:r>
        <w:rPr>
          <w:sz w:val="28"/>
          <w:highlight w:val="white"/>
        </w:rPr>
        <w:t xml:space="preserve">и </w:t>
      </w:r>
      <w:r>
        <w:rPr>
          <w:sz w:val="28"/>
        </w:rPr>
        <w:t xml:space="preserve">Контрольно-счетной палатой муниципального образования Кавказский район  </w:t>
      </w:r>
      <w:r>
        <w:rPr>
          <w:sz w:val="28"/>
          <w:highlight w:val="white"/>
        </w:rPr>
        <w:t>полномочий администратора доходов бюджета по взысканию дебиторской задолженности по платежам в местный бюджет, пеням и штрафам по ним,</w:t>
      </w:r>
      <w:r>
        <w:rPr>
          <w:sz w:val="28"/>
        </w:rPr>
        <w:t xml:space="preserve"> </w:t>
      </w:r>
      <w:r>
        <w:rPr>
          <w:sz w:val="28"/>
          <w:highlight w:val="white"/>
        </w:rPr>
        <w:t>являющи</w:t>
      </w:r>
      <w:r>
        <w:rPr>
          <w:sz w:val="28"/>
          <w:highlight w:val="white"/>
        </w:rPr>
        <w:t>мися источниками формирования доходов бю</w:t>
      </w:r>
      <w:r>
        <w:rPr>
          <w:sz w:val="28"/>
          <w:highlight w:val="white"/>
        </w:rPr>
        <w:t>джета муниципального образования Кавказский район, за исключением платежей, предусмотренных законодательством о налогах и сборах, законодательством Российской Федерации об обязательном социальном страховании от несчастных случаев на производстве и</w:t>
      </w:r>
      <w:r>
        <w:rPr>
          <w:sz w:val="28"/>
          <w:highlight w:val="white"/>
        </w:rPr>
        <w:t xml:space="preserve"> професси</w:t>
      </w:r>
      <w:r>
        <w:rPr>
          <w:sz w:val="28"/>
          <w:highlight w:val="white"/>
        </w:rPr>
        <w:t>ональных заболеваний, правом Евразийского экономического союза и законодательством Российской Федерации о таможенном регулировании (далее соответственно -  контрольно-счетная палата, регламент, дебиторская задолженность по доходам).</w:t>
      </w:r>
    </w:p>
    <w:p w14:paraId="2F000000">
      <w:pPr>
        <w:ind w:firstLine="708"/>
        <w:jc w:val="both"/>
        <w:rPr>
          <w:sz w:val="28"/>
        </w:rPr>
      </w:pPr>
    </w:p>
    <w:p w14:paraId="30000000">
      <w:pPr>
        <w:ind w:firstLine="708"/>
        <w:jc w:val="center"/>
        <w:rPr>
          <w:b w:val="1"/>
          <w:sz w:val="28"/>
        </w:rPr>
      </w:pPr>
      <w:r>
        <w:rPr>
          <w:b w:val="1"/>
          <w:sz w:val="28"/>
        </w:rPr>
        <w:t>2. Мероприятия по недо</w:t>
      </w:r>
      <w:r>
        <w:rPr>
          <w:b w:val="1"/>
          <w:sz w:val="28"/>
        </w:rPr>
        <w:t>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14:paraId="31000000">
      <w:pPr>
        <w:ind w:firstLine="708"/>
        <w:jc w:val="both"/>
        <w:rPr>
          <w:b w:val="1"/>
          <w:sz w:val="28"/>
        </w:rPr>
      </w:pPr>
    </w:p>
    <w:p w14:paraId="32000000">
      <w:pPr>
        <w:ind w:firstLine="708"/>
        <w:jc w:val="both"/>
        <w:rPr>
          <w:sz w:val="28"/>
        </w:rPr>
      </w:pPr>
      <w:r>
        <w:rPr>
          <w:sz w:val="28"/>
        </w:rPr>
        <w:t>В целях недопущения образования просроченной дебиторской задолженности по доходам, а также</w:t>
      </w:r>
      <w:r>
        <w:rPr>
          <w:sz w:val="28"/>
        </w:rPr>
        <w:t xml:space="preserve"> выявления факторов, влияющих </w:t>
      </w:r>
      <w:r>
        <w:rPr>
          <w:sz w:val="28"/>
        </w:rPr>
        <w:br/>
      </w:r>
      <w:r>
        <w:rPr>
          <w:sz w:val="28"/>
        </w:rPr>
        <w:t>на образование просроченной дебиторской задолженности по доходам, осуществляются следующие мероприятия:</w:t>
      </w:r>
    </w:p>
    <w:p w14:paraId="33000000">
      <w:pPr>
        <w:numPr>
          <w:ilvl w:val="0"/>
          <w:numId w:val="2"/>
        </w:numPr>
        <w:ind w:firstLine="0" w:left="0"/>
        <w:jc w:val="both"/>
        <w:rPr>
          <w:sz w:val="28"/>
        </w:rPr>
      </w:pPr>
      <w:r>
        <w:rPr>
          <w:sz w:val="28"/>
        </w:rPr>
        <w:t>контроль за</w:t>
      </w:r>
      <w:r>
        <w:rPr>
          <w:sz w:val="28"/>
        </w:rPr>
        <w:t xml:space="preserve"> правильностью исчисления, полнотой и своевременностью осуществления платежей в местный бюджет, пеней и штрафо</w:t>
      </w:r>
      <w:r>
        <w:rPr>
          <w:sz w:val="28"/>
        </w:rPr>
        <w:t>в по ним, по закреплённым источникам доходов местного бюджета  в том числе:</w:t>
      </w:r>
    </w:p>
    <w:p w14:paraId="34000000">
      <w:pPr>
        <w:ind w:firstLine="709"/>
        <w:jc w:val="both"/>
        <w:rPr>
          <w:sz w:val="28"/>
        </w:rPr>
      </w:pPr>
      <w:r>
        <w:rPr>
          <w:sz w:val="28"/>
        </w:rPr>
        <w:t xml:space="preserve"> за фактическим зачислением платежей в местный  бюджет в  размерах и сроки, установленные законодательством Российской Федерации, договором (муниципальным контрактом, соглашением)</w:t>
      </w:r>
    </w:p>
    <w:p w14:paraId="35000000">
      <w:pPr>
        <w:ind w:firstLine="709"/>
        <w:jc w:val="both"/>
        <w:rPr>
          <w:sz w:val="28"/>
        </w:rPr>
      </w:pPr>
      <w:r>
        <w:rPr>
          <w:sz w:val="28"/>
        </w:rPr>
        <w:t xml:space="preserve">за погашением (квитированием) начислений соответствующих платежей, являющихся  источниками формирования доходов местного бюджета в </w:t>
      </w:r>
      <w:r>
        <w:rPr>
          <w:sz w:val="28"/>
        </w:rPr>
        <w:t xml:space="preserve">Государственной информационной системе о государственных и муниципальных платежах, предусмотренной статьёй 21.3 Федерального </w:t>
      </w:r>
      <w:r>
        <w:rPr>
          <w:sz w:val="28"/>
        </w:rPr>
        <w:t>Закона от 27.07.2010 г. № 210-ФЗ «Об организации предоставления государственных и муниципальных услуг» (далее - ГИС ГМП)</w:t>
      </w:r>
      <w:r>
        <w:rPr>
          <w:sz w:val="28"/>
        </w:rPr>
        <w:t xml:space="preserve"> ;</w:t>
      </w:r>
    </w:p>
    <w:p w14:paraId="36000000">
      <w:pPr>
        <w:ind w:firstLine="709"/>
        <w:jc w:val="both"/>
        <w:rPr>
          <w:sz w:val="28"/>
        </w:rPr>
      </w:pPr>
      <w:r>
        <w:rPr>
          <w:sz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</w:t>
      </w:r>
      <w:r>
        <w:rPr>
          <w:sz w:val="28"/>
        </w:rPr>
        <w:t xml:space="preserve">ти по доходам, образовавшейся в связи с неисполнением графика уплаты платежей в местный  бюджет, а также за начислением процентов за предоставленную отсрочку или рассрочку и пени (штрафы) за просрочку уплаты платежей в местный бюджет  в порядке и случаях, </w:t>
      </w:r>
      <w:r>
        <w:rPr>
          <w:sz w:val="28"/>
        </w:rPr>
        <w:t>предусмотренных законодательством Российской Федерации;</w:t>
      </w:r>
    </w:p>
    <w:p w14:paraId="37000000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контроль за</w:t>
      </w:r>
      <w:r>
        <w:rPr>
          <w:sz w:val="28"/>
        </w:rPr>
        <w:t xml:space="preserve"> своевременностью начисления неустоек, штрафов, пени, а также применения бюджетных мер принуждения, предусмотренных бюджетным законодательством Российской Федерации; </w:t>
      </w:r>
    </w:p>
    <w:p w14:paraId="38000000">
      <w:pPr>
        <w:ind w:firstLine="709"/>
        <w:jc w:val="both"/>
        <w:rPr>
          <w:sz w:val="28"/>
        </w:rPr>
      </w:pPr>
      <w:r>
        <w:rPr>
          <w:sz w:val="28"/>
        </w:rPr>
        <w:t>контроль за</w:t>
      </w:r>
      <w:r>
        <w:rPr>
          <w:sz w:val="28"/>
        </w:rPr>
        <w:t xml:space="preserve"> своевреме</w:t>
      </w:r>
      <w:r>
        <w:rPr>
          <w:sz w:val="28"/>
        </w:rPr>
        <w:t>нностью составления первичных учетных документов, обосновывающих возникновение дебиторской задолженности или оформляющих операции по ее увеличению (уменьшению), а также своевременное их отражение в бюджетном учёте;</w:t>
      </w:r>
    </w:p>
    <w:p w14:paraId="39000000">
      <w:pPr>
        <w:ind w:firstLine="709"/>
        <w:jc w:val="both"/>
        <w:rPr>
          <w:sz w:val="28"/>
        </w:rPr>
      </w:pPr>
      <w:r>
        <w:rPr>
          <w:sz w:val="28"/>
        </w:rPr>
        <w:t>2) ежеквартальное проведение анализа  рас</w:t>
      </w:r>
      <w:r>
        <w:rPr>
          <w:sz w:val="28"/>
        </w:rPr>
        <w:t>четов с должниками, 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14:paraId="3A000000">
      <w:pPr>
        <w:ind w:firstLine="709"/>
        <w:jc w:val="both"/>
        <w:rPr>
          <w:sz w:val="28"/>
        </w:rPr>
      </w:pPr>
      <w:r>
        <w:rPr>
          <w:sz w:val="28"/>
        </w:rPr>
        <w:t>3) ежеквартальный мониторинг финансового (платежного) состояния дол</w:t>
      </w:r>
      <w:r>
        <w:rPr>
          <w:sz w:val="28"/>
        </w:rPr>
        <w:t>жников, в том числе при проведении мероприятий по инвентаризации дебиторской задолженности по доходам, на предмет:</w:t>
      </w:r>
    </w:p>
    <w:p w14:paraId="3B000000">
      <w:pPr>
        <w:ind w:firstLine="709"/>
        <w:jc w:val="both"/>
        <w:rPr>
          <w:sz w:val="28"/>
        </w:rPr>
      </w:pPr>
      <w:r>
        <w:rPr>
          <w:sz w:val="28"/>
        </w:rPr>
        <w:t xml:space="preserve"> наличия сведений о взыскании с должника денежных сре</w:t>
      </w:r>
      <w:r>
        <w:rPr>
          <w:sz w:val="28"/>
        </w:rPr>
        <w:t>дств в р</w:t>
      </w:r>
      <w:r>
        <w:rPr>
          <w:sz w:val="28"/>
        </w:rPr>
        <w:t>амках исполнительного производства;</w:t>
      </w:r>
    </w:p>
    <w:p w14:paraId="3C000000">
      <w:pPr>
        <w:ind w:firstLine="709"/>
        <w:jc w:val="both"/>
        <w:rPr>
          <w:sz w:val="28"/>
        </w:rPr>
      </w:pPr>
      <w:r>
        <w:rPr>
          <w:sz w:val="28"/>
        </w:rPr>
        <w:t>наличия сведений о возбуждении в отношении д</w:t>
      </w:r>
      <w:r>
        <w:rPr>
          <w:sz w:val="28"/>
        </w:rPr>
        <w:t>олжника дела о банкротстве;</w:t>
      </w:r>
    </w:p>
    <w:p w14:paraId="3D000000">
      <w:pPr>
        <w:ind w:firstLine="709"/>
        <w:jc w:val="both"/>
        <w:rPr>
          <w:sz w:val="28"/>
        </w:rPr>
      </w:pPr>
      <w:r>
        <w:rPr>
          <w:sz w:val="28"/>
        </w:rPr>
        <w:t xml:space="preserve">4) своевременное направление предложений в комиссию по поступлению и выбытию активов (далее – комиссия) для принятия решения о признании безнадёжной к взысканию задолженности по платежам в местный  бюджет. </w:t>
      </w:r>
    </w:p>
    <w:p w14:paraId="3E000000">
      <w:pPr>
        <w:ind w:firstLine="709"/>
        <w:jc w:val="center"/>
        <w:rPr>
          <w:b w:val="1"/>
          <w:sz w:val="28"/>
        </w:rPr>
      </w:pPr>
      <w:r>
        <w:rPr>
          <w:b w:val="1"/>
          <w:sz w:val="28"/>
        </w:rPr>
        <w:t>3. Мероприятия по у</w:t>
      </w:r>
      <w:r>
        <w:rPr>
          <w:b w:val="1"/>
          <w:sz w:val="28"/>
        </w:rPr>
        <w:t xml:space="preserve">регулированию </w:t>
      </w:r>
      <w:r>
        <w:rPr>
          <w:b w:val="1"/>
          <w:sz w:val="28"/>
        </w:rPr>
        <w:t>дебиторской</w:t>
      </w:r>
    </w:p>
    <w:p w14:paraId="3F000000">
      <w:pPr>
        <w:ind w:firstLine="709"/>
        <w:jc w:val="center"/>
        <w:rPr>
          <w:b w:val="1"/>
          <w:sz w:val="28"/>
        </w:rPr>
      </w:pPr>
      <w:r>
        <w:rPr>
          <w:b w:val="1"/>
          <w:sz w:val="28"/>
        </w:rPr>
        <w:t>задолженности по доходам в досудебном порядке</w:t>
      </w:r>
    </w:p>
    <w:p w14:paraId="40000000">
      <w:pPr>
        <w:ind w:firstLine="709"/>
        <w:jc w:val="both"/>
        <w:rPr>
          <w:sz w:val="28"/>
        </w:rPr>
      </w:pPr>
    </w:p>
    <w:p w14:paraId="41000000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урегулирования в досудебном порядке дебиторской задолженности по доходам (со дня истечения срока уплаты соответствующего платежа в бюджет (пеней, штрафов) до начала работы </w:t>
      </w:r>
      <w:r>
        <w:rPr>
          <w:sz w:val="28"/>
        </w:rPr>
        <w:br/>
      </w:r>
      <w:r>
        <w:rPr>
          <w:sz w:val="28"/>
        </w:rPr>
        <w:t>по</w:t>
      </w:r>
      <w:r>
        <w:rPr>
          <w:sz w:val="28"/>
        </w:rPr>
        <w:t xml:space="preserve"> их принудительному взысканию) осуществляются следующие мероприятия:</w:t>
      </w:r>
    </w:p>
    <w:p w14:paraId="42000000">
      <w:pPr>
        <w:ind w:firstLine="709"/>
        <w:jc w:val="both"/>
        <w:rPr>
          <w:sz w:val="28"/>
        </w:rPr>
      </w:pPr>
      <w:r>
        <w:rPr>
          <w:sz w:val="28"/>
        </w:rPr>
        <w:t>1) 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</w:t>
      </w:r>
      <w:r>
        <w:rPr>
          <w:sz w:val="28"/>
        </w:rPr>
        <w:t>ющего определить этот срок, а равно в случаях, когда срок исполнения обязательства определен моментом востребования);</w:t>
      </w:r>
    </w:p>
    <w:p w14:paraId="43000000">
      <w:pPr>
        <w:ind w:firstLine="709"/>
        <w:jc w:val="both"/>
        <w:rPr>
          <w:sz w:val="28"/>
        </w:rPr>
      </w:pPr>
      <w:r>
        <w:rPr>
          <w:sz w:val="28"/>
        </w:rPr>
        <w:t>2) направление претензии должнику о погашении образовавшейся задолженности в досудебном порядке в установленный законом или договором  (му</w:t>
      </w:r>
      <w:r>
        <w:rPr>
          <w:sz w:val="28"/>
        </w:rPr>
        <w:t>ниципальным 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                      (муниципальным контрактом);</w:t>
      </w:r>
    </w:p>
    <w:p w14:paraId="44000000">
      <w:pPr>
        <w:ind w:firstLine="709"/>
        <w:jc w:val="both"/>
        <w:rPr>
          <w:sz w:val="28"/>
        </w:rPr>
      </w:pPr>
      <w:r>
        <w:rPr>
          <w:sz w:val="28"/>
        </w:rPr>
        <w:t>3) рассмотрен</w:t>
      </w:r>
      <w:r>
        <w:rPr>
          <w:sz w:val="28"/>
        </w:rPr>
        <w:t xml:space="preserve">ие вопроса о возможности расторжения договора                             (муниципального 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</w:t>
      </w:r>
      <w:r>
        <w:rPr>
          <w:sz w:val="28"/>
        </w:rPr>
        <w:t>Российской Федерации;</w:t>
      </w:r>
    </w:p>
    <w:p w14:paraId="45000000">
      <w:pPr>
        <w:ind w:firstLine="709"/>
        <w:jc w:val="both"/>
        <w:rPr>
          <w:sz w:val="28"/>
        </w:rPr>
      </w:pPr>
      <w:r>
        <w:rPr>
          <w:sz w:val="28"/>
        </w:rPr>
        <w:t>4) направление, в случае возникновения процедуры банкротства должника, в уполномоченный орган по предоставлению в деле о банкротстве и в процедурах, применяемых в деле о банкротстве, требований об уплате обязательных платежей и требов</w:t>
      </w:r>
      <w:r>
        <w:rPr>
          <w:sz w:val="28"/>
        </w:rPr>
        <w:t>аний Российской Федерации в деле о банкротстве и в процедурах, применяемых в деле о банкротстве.</w:t>
      </w:r>
    </w:p>
    <w:p w14:paraId="46000000">
      <w:pPr>
        <w:ind w:firstLine="709"/>
        <w:jc w:val="both"/>
        <w:rPr>
          <w:sz w:val="28"/>
        </w:rPr>
      </w:pPr>
      <w:r>
        <w:rPr>
          <w:sz w:val="28"/>
        </w:rPr>
        <w:t xml:space="preserve">5) Срок для добровольного погашения дебиторской задолженности по доходам составляет </w:t>
      </w:r>
      <w:r>
        <w:rPr>
          <w:sz w:val="28"/>
        </w:rPr>
        <w:t>30</w:t>
      </w:r>
      <w:r>
        <w:rPr>
          <w:sz w:val="28"/>
        </w:rPr>
        <w:t xml:space="preserve"> календарных дней со дня направления должнику (дебитору) претензии (требо</w:t>
      </w:r>
      <w:r>
        <w:rPr>
          <w:sz w:val="28"/>
        </w:rPr>
        <w:t>вания), если иное не установлено контрактом (договором), соглашением либо действующим законодательством Российской Федерации.</w:t>
      </w:r>
    </w:p>
    <w:p w14:paraId="47000000">
      <w:pPr>
        <w:ind w:firstLine="709"/>
        <w:jc w:val="both"/>
        <w:rPr>
          <w:sz w:val="28"/>
        </w:rPr>
      </w:pPr>
      <w:r>
        <w:rPr>
          <w:sz w:val="28"/>
        </w:rPr>
        <w:t>6) При добровольном исполнении обязатель</w:t>
      </w:r>
      <w:r>
        <w:rPr>
          <w:sz w:val="28"/>
        </w:rPr>
        <w:t>ств в ср</w:t>
      </w:r>
      <w:r>
        <w:rPr>
          <w:sz w:val="28"/>
        </w:rPr>
        <w:t xml:space="preserve">ок, указанный в требовании (претензии), претензионная работа в отношении должника </w:t>
      </w:r>
      <w:r>
        <w:rPr>
          <w:sz w:val="28"/>
        </w:rPr>
        <w:t xml:space="preserve">прекращается. </w:t>
      </w:r>
    </w:p>
    <w:p w14:paraId="48000000">
      <w:pPr>
        <w:widowControl w:val="0"/>
        <w:tabs>
          <w:tab w:leader="none" w:pos="1134" w:val="center"/>
        </w:tabs>
        <w:ind/>
        <w:rPr>
          <w:sz w:val="28"/>
        </w:rPr>
      </w:pPr>
    </w:p>
    <w:p w14:paraId="49000000">
      <w:pPr>
        <w:widowControl w:val="0"/>
        <w:tabs>
          <w:tab w:leader="none" w:pos="1134" w:val="center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4.  Мероприятия по принудительному взысканию</w:t>
      </w:r>
    </w:p>
    <w:p w14:paraId="4A000000">
      <w:pPr>
        <w:widowControl w:val="0"/>
        <w:tabs>
          <w:tab w:leader="none" w:pos="1134" w:val="center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дебиторской задолженности по доходам</w:t>
      </w:r>
    </w:p>
    <w:p w14:paraId="4B000000">
      <w:pPr>
        <w:widowControl w:val="0"/>
        <w:tabs>
          <w:tab w:leader="none" w:pos="1134" w:val="center"/>
        </w:tabs>
        <w:ind/>
        <w:jc w:val="center"/>
        <w:rPr>
          <w:sz w:val="28"/>
        </w:rPr>
      </w:pPr>
    </w:p>
    <w:p w14:paraId="4C000000">
      <w:pPr>
        <w:widowControl w:val="0"/>
        <w:tabs>
          <w:tab w:leader="none" w:pos="1134" w:val="center"/>
        </w:tabs>
        <w:ind w:firstLine="709"/>
        <w:jc w:val="both"/>
        <w:rPr>
          <w:sz w:val="28"/>
        </w:rPr>
      </w:pPr>
      <w:r>
        <w:rPr>
          <w:sz w:val="28"/>
        </w:rPr>
        <w:t>1)</w:t>
      </w:r>
      <w:r>
        <w:rPr>
          <w:sz w:val="28"/>
        </w:rPr>
        <w:t xml:space="preserve"> При отсутствии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порядке. </w:t>
      </w:r>
    </w:p>
    <w:p w14:paraId="4D000000">
      <w:pPr>
        <w:widowControl w:val="0"/>
        <w:tabs>
          <w:tab w:leader="none" w:pos="1134" w:val="center"/>
        </w:tabs>
        <w:ind w:firstLine="709"/>
        <w:jc w:val="both"/>
        <w:rPr>
          <w:sz w:val="28"/>
        </w:rPr>
      </w:pPr>
      <w:r>
        <w:rPr>
          <w:sz w:val="28"/>
        </w:rPr>
        <w:t>2) Решение о принудительном взыскании дебиторской задолженности в судебном</w:t>
      </w:r>
      <w:r>
        <w:rPr>
          <w:sz w:val="28"/>
        </w:rPr>
        <w:t xml:space="preserve"> порядке принимается председателем контрольно-счетной палаты, соответствующее поручение даётся заместителю председателя контрольно-счетной палаты.  </w:t>
      </w:r>
    </w:p>
    <w:p w14:paraId="4E000000">
      <w:pPr>
        <w:widowControl w:val="0"/>
        <w:tabs>
          <w:tab w:leader="none" w:pos="1134" w:val="center"/>
        </w:tabs>
        <w:ind w:firstLine="709"/>
        <w:jc w:val="both"/>
        <w:rPr>
          <w:sz w:val="28"/>
        </w:rPr>
      </w:pPr>
      <w:r>
        <w:rPr>
          <w:sz w:val="28"/>
        </w:rPr>
        <w:t>3) З</w:t>
      </w:r>
      <w:r>
        <w:rPr>
          <w:sz w:val="28"/>
        </w:rPr>
        <w:t>аместитель председателя контрольно-счетной палаты</w:t>
      </w:r>
      <w:r>
        <w:rPr>
          <w:sz w:val="28"/>
        </w:rPr>
        <w:t xml:space="preserve">  не по</w:t>
      </w:r>
      <w:r>
        <w:rPr>
          <w:sz w:val="28"/>
        </w:rPr>
        <w:t xml:space="preserve">зднее 10 </w:t>
      </w:r>
      <w:r>
        <w:rPr>
          <w:sz w:val="28"/>
        </w:rPr>
        <w:t xml:space="preserve">рабочих дней со дня принятия решения, </w:t>
      </w:r>
      <w:r>
        <w:rPr>
          <w:sz w:val="28"/>
        </w:rPr>
        <w:t>предусмотренного пунктом 4.2 Регламента, формирует пакет документов, необходимых для подачи искового заявления.</w:t>
      </w:r>
    </w:p>
    <w:p w14:paraId="4F000000">
      <w:pPr>
        <w:widowControl w:val="0"/>
        <w:tabs>
          <w:tab w:leader="none" w:pos="1134" w:val="center"/>
        </w:tabs>
        <w:ind w:firstLine="709"/>
        <w:jc w:val="both"/>
        <w:rPr>
          <w:sz w:val="28"/>
        </w:rPr>
      </w:pPr>
      <w:r>
        <w:rPr>
          <w:sz w:val="28"/>
        </w:rPr>
        <w:t>4) З</w:t>
      </w:r>
      <w:r>
        <w:rPr>
          <w:sz w:val="28"/>
        </w:rPr>
        <w:t>аместитель председателя контрольно-счетной палаты</w:t>
      </w:r>
      <w:r>
        <w:rPr>
          <w:color w:val="FF0000"/>
          <w:sz w:val="28"/>
        </w:rPr>
        <w:t xml:space="preserve">  </w:t>
      </w:r>
      <w:r>
        <w:rPr>
          <w:sz w:val="28"/>
        </w:rPr>
        <w:t>подготавливает исковое заявление, обеспечивает направление искового заявления с приложени</w:t>
      </w:r>
      <w:r>
        <w:rPr>
          <w:sz w:val="28"/>
        </w:rPr>
        <w:t>ем необходимых документов в судебный орган по подведомственности и подсудности.</w:t>
      </w:r>
    </w:p>
    <w:p w14:paraId="50000000">
      <w:pPr>
        <w:widowControl w:val="0"/>
        <w:tabs>
          <w:tab w:leader="none" w:pos="1134" w:val="center"/>
        </w:tabs>
        <w:ind w:firstLine="709"/>
        <w:jc w:val="both"/>
        <w:rPr>
          <w:sz w:val="28"/>
        </w:rPr>
      </w:pPr>
      <w:r>
        <w:rPr>
          <w:sz w:val="28"/>
        </w:rPr>
        <w:t xml:space="preserve">5) В случае удовлетворения исковых требований о взыскании денежных средств с должника в соответствии с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"consultantplus://offline/ref=2EDABB4C4D5912C2CAE82A61EAE3DD3875384DF12A815CE43F1AAAEDBAD5FAA96E50AE0AF171C545p6EEH"</w:instrText>
      </w:r>
      <w:r>
        <w:rPr>
          <w:sz w:val="28"/>
        </w:rPr>
        <w:fldChar w:fldCharType="separate"/>
      </w:r>
      <w:r>
        <w:rPr>
          <w:sz w:val="28"/>
        </w:rPr>
        <w:t>частью 1 статьи 8</w:t>
      </w:r>
      <w:r>
        <w:rPr>
          <w:sz w:val="28"/>
        </w:rPr>
        <w:fldChar w:fldCharType="end"/>
      </w:r>
      <w:r>
        <w:rPr>
          <w:sz w:val="28"/>
        </w:rPr>
        <w:t xml:space="preserve"> и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"consultantplus://offline/ref=2EDABB4C4D5912C2CAE82A61EAE3DD3875384DF12A815CE43F1AAAEDBAD5FAA96E50AE0AF171C045p6E7H"</w:instrText>
      </w:r>
      <w:r>
        <w:rPr>
          <w:sz w:val="28"/>
        </w:rPr>
        <w:fldChar w:fldCharType="separate"/>
      </w:r>
      <w:r>
        <w:rPr>
          <w:sz w:val="28"/>
        </w:rPr>
        <w:t xml:space="preserve">частью </w:t>
      </w:r>
      <w:r>
        <w:rPr>
          <w:sz w:val="28"/>
        </w:rPr>
        <w:br/>
      </w:r>
      <w:r>
        <w:rPr>
          <w:sz w:val="28"/>
        </w:rPr>
        <w:t>5 статьи 70</w:t>
      </w:r>
      <w:r>
        <w:rPr>
          <w:sz w:val="28"/>
        </w:rPr>
        <w:fldChar w:fldCharType="end"/>
      </w:r>
      <w:r>
        <w:rPr>
          <w:sz w:val="28"/>
        </w:rPr>
        <w:t xml:space="preserve"> Федерального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"consultantplus://offline/ref=BFFBFAF8300E0B4E5C48C2947B9AA8D5C9CFE5DD2EB8B451DE570EC187B664A76FD86CF2A91363CDBCCDM"</w:instrText>
      </w:r>
      <w:r>
        <w:rPr>
          <w:sz w:val="28"/>
        </w:rPr>
        <w:fldChar w:fldCharType="separate"/>
      </w:r>
      <w:r>
        <w:rPr>
          <w:sz w:val="28"/>
        </w:rPr>
        <w:t>закон</w:t>
      </w:r>
      <w:r>
        <w:rPr>
          <w:sz w:val="28"/>
        </w:rPr>
        <w:fldChar w:fldCharType="end"/>
      </w:r>
      <w:r>
        <w:rPr>
          <w:sz w:val="28"/>
        </w:rPr>
        <w:t xml:space="preserve">а от 02.10.2007 № 229-ФЗ </w:t>
      </w:r>
      <w:r>
        <w:rPr>
          <w:sz w:val="28"/>
        </w:rPr>
        <w:br/>
      </w:r>
      <w:r>
        <w:rPr>
          <w:sz w:val="28"/>
        </w:rPr>
        <w:t xml:space="preserve">«Об исполнительном производстве» </w:t>
      </w:r>
      <w:r>
        <w:rPr>
          <w:sz w:val="28"/>
        </w:rPr>
        <w:t>заместитель председателя контрольно-счетной палаты не позднее  5</w:t>
      </w:r>
      <w:r>
        <w:rPr>
          <w:sz w:val="28"/>
        </w:rPr>
        <w:t xml:space="preserve"> рабочих дней со </w:t>
      </w:r>
      <w:r>
        <w:rPr>
          <w:sz w:val="28"/>
        </w:rPr>
        <w:t>дня принятия решения о взыскании, обеспечивает  направление исполнительного документа для принудительного исполнения в порядке, установленном действующим законодательством.</w:t>
      </w:r>
    </w:p>
    <w:p w14:paraId="51000000">
      <w:pPr>
        <w:widowControl w:val="0"/>
        <w:tabs>
          <w:tab w:leader="none" w:pos="1134" w:val="center"/>
        </w:tabs>
        <w:ind w:firstLine="709"/>
        <w:jc w:val="both"/>
        <w:rPr>
          <w:sz w:val="28"/>
        </w:rPr>
      </w:pPr>
      <w:r>
        <w:rPr>
          <w:sz w:val="28"/>
        </w:rPr>
        <w:t>6) При принятии судом решения о полном (частичном) отказе в удовлетворении заявленн</w:t>
      </w:r>
      <w:r>
        <w:rPr>
          <w:sz w:val="28"/>
        </w:rPr>
        <w:t>ых требований заместителем председателя контрольно-счетной палаты обеспечивается принятие исчерпывающих мер по обжалованию судебных актов.</w:t>
      </w:r>
    </w:p>
    <w:p w14:paraId="52000000">
      <w:pPr>
        <w:widowControl w:val="0"/>
        <w:tabs>
          <w:tab w:leader="none" w:pos="1134" w:val="center"/>
        </w:tabs>
        <w:ind w:firstLine="709"/>
        <w:jc w:val="both"/>
        <w:rPr>
          <w:sz w:val="28"/>
        </w:rPr>
      </w:pPr>
    </w:p>
    <w:p w14:paraId="53000000">
      <w:pPr>
        <w:widowControl w:val="0"/>
        <w:tabs>
          <w:tab w:leader="none" w:pos="1134" w:val="center"/>
        </w:tabs>
        <w:ind w:firstLine="709"/>
        <w:jc w:val="center"/>
        <w:rPr>
          <w:b w:val="1"/>
          <w:sz w:val="28"/>
        </w:rPr>
      </w:pPr>
      <w:r>
        <w:rPr>
          <w:b w:val="1"/>
          <w:sz w:val="28"/>
        </w:rPr>
        <w:t>5. Мероприятия по наблюдению (в том числе за возможностью взыскания дебиторской задолженности по доходам в случае и</w:t>
      </w:r>
      <w:r>
        <w:rPr>
          <w:b w:val="1"/>
          <w:sz w:val="28"/>
        </w:rPr>
        <w:t>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</w:p>
    <w:p w14:paraId="54000000">
      <w:pPr>
        <w:widowControl w:val="0"/>
        <w:tabs>
          <w:tab w:leader="none" w:pos="1134" w:val="center"/>
        </w:tabs>
        <w:ind w:firstLine="709"/>
        <w:jc w:val="center"/>
        <w:rPr>
          <w:sz w:val="28"/>
        </w:rPr>
      </w:pPr>
    </w:p>
    <w:p w14:paraId="55000000">
      <w:pPr>
        <w:widowControl w:val="0"/>
        <w:tabs>
          <w:tab w:leader="none" w:pos="1134" w:val="center"/>
        </w:tabs>
        <w:ind w:firstLine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На стадии принудительного исполнения службой судебных приставов судебных актов о взыскании просроченной дебито</w:t>
      </w:r>
      <w:r>
        <w:rPr>
          <w:sz w:val="28"/>
        </w:rPr>
        <w:t xml:space="preserve">рской задолженности с должника, </w:t>
      </w:r>
      <w:r>
        <w:rPr>
          <w:sz w:val="28"/>
        </w:rPr>
        <w:t>заместитель председателя контрольно-счетной палаты</w:t>
      </w:r>
      <w:r>
        <w:rPr>
          <w:color w:val="FF0000"/>
          <w:sz w:val="28"/>
        </w:rPr>
        <w:t xml:space="preserve"> </w:t>
      </w:r>
      <w:r>
        <w:rPr>
          <w:sz w:val="28"/>
        </w:rPr>
        <w:t>осуществляет, при необходимости, взаимодействие со службой судебных приставов, включающее в себя:</w:t>
      </w:r>
    </w:p>
    <w:p w14:paraId="56000000">
      <w:pPr>
        <w:widowControl w:val="0"/>
        <w:tabs>
          <w:tab w:leader="none" w:pos="1134" w:val="center"/>
        </w:tabs>
        <w:ind w:firstLine="709"/>
        <w:jc w:val="both"/>
        <w:rPr>
          <w:sz w:val="28"/>
        </w:rPr>
      </w:pPr>
      <w:r>
        <w:rPr>
          <w:sz w:val="28"/>
        </w:rPr>
        <w:t xml:space="preserve">Запрос информации и мероприятиях, проводимых приставом-исполнителем, о </w:t>
      </w:r>
      <w:r>
        <w:rPr>
          <w:sz w:val="28"/>
        </w:rPr>
        <w:t>сумме непогашенной задолженности, о наличии данных об объявлении розыска должника, его имущества, об изменении состояния счета (счетов) должника, его имущества и т.д.</w:t>
      </w:r>
    </w:p>
    <w:p w14:paraId="57000000">
      <w:pPr>
        <w:widowControl w:val="0"/>
        <w:tabs>
          <w:tab w:leader="none" w:pos="1134" w:val="center"/>
        </w:tabs>
        <w:ind w:firstLine="709"/>
        <w:jc w:val="both"/>
        <w:rPr>
          <w:sz w:val="28"/>
        </w:rPr>
      </w:pPr>
      <w:r>
        <w:rPr>
          <w:sz w:val="28"/>
        </w:rPr>
        <w:t>Проводит мониторинг эффективности взыскания просроченной дебиторской задолженности в рамк</w:t>
      </w:r>
      <w:r>
        <w:rPr>
          <w:sz w:val="28"/>
        </w:rPr>
        <w:t xml:space="preserve">ах исполнительного производства. </w:t>
      </w:r>
    </w:p>
    <w:p w14:paraId="58000000">
      <w:pPr>
        <w:rPr>
          <w:sz w:val="28"/>
        </w:rPr>
      </w:pPr>
    </w:p>
    <w:p w14:paraId="59000000">
      <w:pPr>
        <w:rPr>
          <w:sz w:val="28"/>
        </w:rPr>
      </w:pPr>
    </w:p>
    <w:p w14:paraId="5A000000">
      <w:pPr>
        <w:rPr>
          <w:sz w:val="28"/>
        </w:rPr>
      </w:pPr>
    </w:p>
    <w:p w14:paraId="5B000000">
      <w:pPr>
        <w:tabs>
          <w:tab w:leader="none" w:pos="7618" w:val="left"/>
        </w:tabs>
        <w:ind w:firstLine="0" w:left="5"/>
        <w:rPr>
          <w:sz w:val="28"/>
        </w:rPr>
      </w:pPr>
      <w:r>
        <w:rPr>
          <w:sz w:val="28"/>
        </w:rPr>
        <w:t>Председатель</w:t>
      </w:r>
    </w:p>
    <w:p w14:paraId="5C000000">
      <w:pPr>
        <w:tabs>
          <w:tab w:leader="none" w:pos="7618" w:val="left"/>
        </w:tabs>
        <w:ind w:firstLine="0" w:left="5"/>
        <w:rPr>
          <w:sz w:val="28"/>
        </w:rPr>
      </w:pPr>
      <w:r>
        <w:rPr>
          <w:sz w:val="28"/>
        </w:rPr>
        <w:t>Контрольно-счетной палаты</w:t>
      </w:r>
    </w:p>
    <w:p w14:paraId="5D000000">
      <w:pPr>
        <w:rPr>
          <w:sz w:val="28"/>
        </w:rPr>
      </w:pPr>
      <w:r>
        <w:rPr>
          <w:sz w:val="28"/>
        </w:rPr>
        <w:t xml:space="preserve">МО Кавказский район                                                                       А.В. Арутюнова                                                                       </w:t>
      </w:r>
    </w:p>
    <w:p w14:paraId="5E000000">
      <w:pPr>
        <w:ind/>
        <w:jc w:val="center"/>
        <w:rPr>
          <w:sz w:val="28"/>
        </w:rPr>
      </w:pPr>
    </w:p>
    <w:sectPr>
      <w:headerReference r:id="rId1" w:type="default"/>
      <w:pgSz w:h="16838" w:w="11906"/>
      <w:pgMar w:bottom="1134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basedOn w:val="Style_4"/>
    <w:link w:val="Style_7_ch"/>
    <w:semiHidden w:val="1"/>
    <w:unhideWhenUsed w:val="1"/>
    <w:pPr>
      <w:widowControl w:val="0"/>
      <w:ind/>
      <w:jc w:val="both"/>
    </w:pPr>
    <w:rPr>
      <w:sz w:val="28"/>
    </w:rPr>
  </w:style>
  <w:style w:styleId="Style_7_ch" w:type="character">
    <w:basedOn w:val="Style_4_ch"/>
    <w:link w:val="Style_7"/>
    <w:semiHidden w:val="1"/>
    <w:unhideWhenUsed w:val="1"/>
    <w:rPr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4"/>
    <w:link w:val="Style_9_ch"/>
    <w:uiPriority w:val="39"/>
    <w:pPr>
      <w:ind w:firstLine="0" w:left="1200"/>
    </w:pPr>
  </w:style>
  <w:style w:styleId="Style_9_ch" w:type="character">
    <w:name w:val="toc 7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heading 3"/>
    <w:next w:val="Style_4"/>
    <w:link w:val="Style_12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12_ch" w:type="character">
    <w:name w:val="heading 3"/>
    <w:link w:val="Style_12"/>
    <w:rPr>
      <w:rFonts w:ascii="XO Thames" w:hAnsi="XO Thames"/>
      <w:b w:val="1"/>
      <w:i w:val="1"/>
    </w:rPr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toc 3"/>
    <w:next w:val="Style_4"/>
    <w:link w:val="Style_14_ch"/>
    <w:uiPriority w:val="39"/>
    <w:pPr>
      <w:ind w:firstLine="0" w:left="400"/>
    </w:pPr>
  </w:style>
  <w:style w:styleId="Style_14_ch" w:type="character">
    <w:name w:val="toc 3"/>
    <w:link w:val="Style_14"/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2" w:type="paragraph">
    <w:name w:val="ConsNonformat"/>
    <w:link w:val="Style_2_ch"/>
    <w:pPr>
      <w:widowControl w:val="0"/>
      <w:ind w:right="19772"/>
    </w:pPr>
    <w:rPr>
      <w:rFonts w:ascii="Courier New" w:hAnsi="Courier New"/>
    </w:rPr>
  </w:style>
  <w:style w:styleId="Style_2_ch" w:type="character">
    <w:name w:val="ConsNonformat"/>
    <w:link w:val="Style_2"/>
    <w:rPr>
      <w:rFonts w:ascii="Courier New" w:hAnsi="Courier New"/>
    </w:rPr>
  </w:style>
  <w:style w:styleId="Style_16" w:type="paragraph">
    <w:name w:val="heading 1"/>
    <w:basedOn w:val="Style_4"/>
    <w:next w:val="Style_4"/>
    <w:link w:val="Style_16_ch"/>
    <w:uiPriority w:val="9"/>
    <w:qFormat/>
    <w:pPr>
      <w:spacing w:after="108" w:before="108"/>
      <w:ind/>
      <w:jc w:val="center"/>
      <w:outlineLvl w:val="0"/>
    </w:pPr>
    <w:rPr>
      <w:rFonts w:ascii="Arial" w:hAnsi="Arial"/>
      <w:b w:val="1"/>
      <w:color w:val="26282F"/>
    </w:rPr>
  </w:style>
  <w:style w:styleId="Style_16_ch" w:type="character">
    <w:name w:val="heading 1"/>
    <w:basedOn w:val="Style_4_ch"/>
    <w:link w:val="Style_16"/>
    <w:rPr>
      <w:rFonts w:ascii="Arial" w:hAnsi="Arial"/>
      <w:b w:val="1"/>
      <w:color w:val="26282F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rPr>
      <w:rFonts w:ascii="XO Thames" w:hAnsi="XO Thames"/>
      <w:b w:val="1"/>
    </w:rPr>
  </w:style>
  <w:style w:styleId="Style_19_ch" w:type="character">
    <w:name w:val="toc 1"/>
    <w:link w:val="Style_19"/>
    <w:rPr>
      <w:rFonts w:ascii="XO Thames" w:hAnsi="XO Thames"/>
      <w:b w:val="1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</w:rPr>
  </w:style>
  <w:style w:styleId="Style_20_ch" w:type="character">
    <w:name w:val="Header and Footer"/>
    <w:link w:val="Style_20"/>
    <w:rPr>
      <w:rFonts w:ascii="XO Thames" w:hAnsi="XO Thames"/>
    </w:rPr>
  </w:style>
  <w:style w:styleId="Style_21" w:type="paragraph">
    <w:name w:val="toc 9"/>
    <w:next w:val="Style_4"/>
    <w:link w:val="Style_21_ch"/>
    <w:uiPriority w:val="39"/>
    <w:pPr>
      <w:ind w:firstLine="0" w:left="1600"/>
    </w:pPr>
  </w:style>
  <w:style w:styleId="Style_21_ch" w:type="character">
    <w:name w:val="toc 9"/>
    <w:link w:val="Style_21"/>
  </w:style>
  <w:style w:styleId="Style_22" w:type="paragraph">
    <w:name w:val="Номер страницы1"/>
    <w:basedOn w:val="Style_11"/>
    <w:link w:val="Style_22_ch"/>
  </w:style>
  <w:style w:styleId="Style_22_ch" w:type="character">
    <w:name w:val="Номер страницы1"/>
    <w:basedOn w:val="Style_11_ch"/>
    <w:link w:val="Style_22"/>
  </w:style>
  <w:style w:styleId="Style_23" w:type="paragraph">
    <w:name w:val="toc 8"/>
    <w:next w:val="Style_4"/>
    <w:link w:val="Style_23_ch"/>
    <w:uiPriority w:val="39"/>
    <w:pPr>
      <w:ind w:firstLine="0" w:left="1400"/>
    </w:pPr>
  </w:style>
  <w:style w:styleId="Style_23_ch" w:type="character">
    <w:name w:val="toc 8"/>
    <w:link w:val="Style_23"/>
  </w:style>
  <w:style w:styleId="Style_24" w:type="paragraph">
    <w:name w:val="Обычный1"/>
    <w:link w:val="Style_24_ch"/>
    <w:rPr>
      <w:sz w:val="24"/>
    </w:rPr>
  </w:style>
  <w:style w:styleId="Style_24_ch" w:type="character">
    <w:name w:val="Обычный1"/>
    <w:link w:val="Style_24"/>
    <w:rPr>
      <w:sz w:val="24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5" w:type="paragraph">
    <w:name w:val="toc 5"/>
    <w:next w:val="Style_4"/>
    <w:link w:val="Style_25_ch"/>
    <w:uiPriority w:val="39"/>
    <w:pPr>
      <w:ind w:firstLine="0" w:left="800"/>
    </w:pPr>
  </w:style>
  <w:style w:styleId="Style_25_ch" w:type="character">
    <w:name w:val="toc 5"/>
    <w:link w:val="Style_25"/>
  </w:style>
  <w:style w:styleId="Style_26" w:type="paragraph">
    <w:name w:val="Subtitle"/>
    <w:next w:val="Style_4"/>
    <w:link w:val="Style_26_ch"/>
    <w:uiPriority w:val="11"/>
    <w:qFormat/>
    <w:rPr>
      <w:rFonts w:ascii="XO Thames" w:hAnsi="XO Thames"/>
      <w:i w:val="1"/>
      <w:color w:val="616161"/>
      <w:sz w:val="24"/>
    </w:rPr>
  </w:style>
  <w:style w:styleId="Style_26_ch" w:type="character">
    <w:name w:val="Subtitle"/>
    <w:link w:val="Style_26"/>
    <w:rPr>
      <w:rFonts w:ascii="XO Thames" w:hAnsi="XO Thames"/>
      <w:i w:val="1"/>
      <w:color w:val="616161"/>
      <w:sz w:val="24"/>
    </w:rPr>
  </w:style>
  <w:style w:styleId="Style_27" w:type="paragraph">
    <w:name w:val="Balloon Text"/>
    <w:basedOn w:val="Style_4"/>
    <w:link w:val="Style_27_ch"/>
    <w:rPr>
      <w:rFonts w:ascii="Tahoma" w:hAnsi="Tahoma"/>
      <w:sz w:val="16"/>
    </w:rPr>
  </w:style>
  <w:style w:styleId="Style_27_ch" w:type="character">
    <w:name w:val="Balloon Text"/>
    <w:basedOn w:val="Style_4_ch"/>
    <w:link w:val="Style_27"/>
    <w:rPr>
      <w:rFonts w:ascii="Tahoma" w:hAnsi="Tahoma"/>
      <w:sz w:val="16"/>
    </w:rPr>
  </w:style>
  <w:style w:styleId="Style_28" w:type="paragraph">
    <w:name w:val="toc 10"/>
    <w:next w:val="Style_4"/>
    <w:link w:val="Style_28_ch"/>
    <w:uiPriority w:val="39"/>
    <w:pPr>
      <w:ind w:firstLine="0" w:left="1800"/>
    </w:pPr>
  </w:style>
  <w:style w:styleId="Style_28_ch" w:type="character">
    <w:name w:val="toc 10"/>
    <w:link w:val="Style_28"/>
  </w:style>
  <w:style w:styleId="Style_29" w:type="paragraph">
    <w:name w:val="Title"/>
    <w:next w:val="Style_4"/>
    <w:link w:val="Style_29_ch"/>
    <w:uiPriority w:val="10"/>
    <w:qFormat/>
    <w:rPr>
      <w:rFonts w:ascii="XO Thames" w:hAnsi="XO Thames"/>
      <w:b w:val="1"/>
      <w:sz w:val="52"/>
    </w:rPr>
  </w:style>
  <w:style w:styleId="Style_29_ch" w:type="character">
    <w:name w:val="Title"/>
    <w:link w:val="Style_29"/>
    <w:rPr>
      <w:rFonts w:ascii="XO Thames" w:hAnsi="XO Thames"/>
      <w:b w:val="1"/>
      <w:sz w:val="52"/>
    </w:rPr>
  </w:style>
  <w:style w:styleId="Style_30" w:type="paragraph">
    <w:name w:val="heading 4"/>
    <w:next w:val="Style_4"/>
    <w:link w:val="Style_3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0_ch" w:type="character">
    <w:name w:val="heading 4"/>
    <w:link w:val="Style_30"/>
    <w:rPr>
      <w:rFonts w:ascii="XO Thames" w:hAnsi="XO Thames"/>
      <w:b w:val="1"/>
      <w:color w:val="595959"/>
      <w:sz w:val="26"/>
    </w:rPr>
  </w:style>
  <w:style w:styleId="Style_31" w:type="paragraph">
    <w:name w:val="heading 2"/>
    <w:next w:val="Style_4"/>
    <w:link w:val="Style_3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1_ch" w:type="character">
    <w:name w:val="heading 2"/>
    <w:link w:val="Style_31"/>
    <w:rPr>
      <w:rFonts w:ascii="XO Thames" w:hAnsi="XO Thames"/>
      <w:b w:val="1"/>
      <w:color w:val="00A0FF"/>
      <w:sz w:val="2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2026-02-13T11:06:32Z</dcterms:modified>
</cp:coreProperties>
</file>