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C7" w:rsidRPr="00316DC7" w:rsidRDefault="00316DC7" w:rsidP="00C66BD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33333"/>
          <w:kern w:val="36"/>
          <w:sz w:val="42"/>
          <w:szCs w:val="42"/>
        </w:rPr>
      </w:pPr>
      <w:bookmarkStart w:id="0" w:name="_GoBack"/>
      <w:r w:rsidRPr="00316DC7">
        <w:rPr>
          <w:rFonts w:ascii="Times New Roman" w:eastAsia="Times New Roman" w:hAnsi="Times New Roman" w:cs="Times New Roman"/>
          <w:b/>
          <w:bCs/>
          <w:color w:val="333333"/>
          <w:kern w:val="36"/>
          <w:sz w:val="42"/>
          <w:szCs w:val="42"/>
        </w:rPr>
        <w:t>Доклад о восприятии уровня коррупции в администрации</w:t>
      </w:r>
      <w:r w:rsidR="00305C90">
        <w:rPr>
          <w:rFonts w:ascii="Times New Roman" w:eastAsia="Times New Roman" w:hAnsi="Times New Roman" w:cs="Times New Roman"/>
          <w:b/>
          <w:bCs/>
          <w:color w:val="333333"/>
          <w:kern w:val="36"/>
          <w:sz w:val="42"/>
          <w:szCs w:val="42"/>
        </w:rPr>
        <w:t xml:space="preserve"> муниципального образования Кавказский район</w:t>
      </w:r>
      <w:r w:rsidRPr="00316DC7">
        <w:rPr>
          <w:rFonts w:ascii="Times New Roman" w:eastAsia="Times New Roman" w:hAnsi="Times New Roman" w:cs="Times New Roman"/>
          <w:b/>
          <w:bCs/>
          <w:color w:val="333333"/>
          <w:kern w:val="36"/>
          <w:sz w:val="42"/>
          <w:szCs w:val="42"/>
        </w:rPr>
        <w:t xml:space="preserve"> по итогам 201</w:t>
      </w:r>
      <w:r w:rsidR="00303886">
        <w:rPr>
          <w:rFonts w:ascii="Times New Roman" w:eastAsia="Times New Roman" w:hAnsi="Times New Roman" w:cs="Times New Roman"/>
          <w:b/>
          <w:bCs/>
          <w:color w:val="333333"/>
          <w:kern w:val="36"/>
          <w:sz w:val="42"/>
          <w:szCs w:val="42"/>
        </w:rPr>
        <w:t>7</w:t>
      </w:r>
      <w:r w:rsidRPr="00316DC7">
        <w:rPr>
          <w:rFonts w:ascii="Times New Roman" w:eastAsia="Times New Roman" w:hAnsi="Times New Roman" w:cs="Times New Roman"/>
          <w:b/>
          <w:bCs/>
          <w:color w:val="333333"/>
          <w:kern w:val="36"/>
          <w:sz w:val="42"/>
          <w:szCs w:val="42"/>
        </w:rPr>
        <w:t xml:space="preserve"> года</w:t>
      </w:r>
    </w:p>
    <w:bookmarkEnd w:id="0"/>
    <w:p w:rsidR="00316DC7" w:rsidRPr="00316DC7" w:rsidRDefault="00316DC7" w:rsidP="002B33B3">
      <w:pPr>
        <w:shd w:val="clear" w:color="auto" w:fill="FFFFFF"/>
        <w:spacing w:after="0" w:line="240" w:lineRule="auto"/>
        <w:ind w:firstLine="851"/>
        <w:jc w:val="both"/>
        <w:outlineLvl w:val="0"/>
        <w:rPr>
          <w:rFonts w:ascii="Times New Roman" w:eastAsia="Times New Roman" w:hAnsi="Times New Roman" w:cs="Times New Roman"/>
          <w:sz w:val="28"/>
          <w:szCs w:val="28"/>
        </w:rPr>
      </w:pPr>
      <w:r w:rsidRPr="00316DC7">
        <w:rPr>
          <w:rFonts w:ascii="Times New Roman" w:eastAsia="Times New Roman" w:hAnsi="Times New Roman" w:cs="Times New Roman"/>
          <w:sz w:val="28"/>
          <w:szCs w:val="28"/>
        </w:rPr>
        <w:t>В соответствии с постановлением администрации муниципального образования Кавказский район от 11 февраля 2014 года N 272 "О мониторинге восприятия уровня коррупции в администрации муниципального образования Кавказский район" проведен мониторинг восприятия уровня коррупции в администрации муниципального образования Кавказский район (далее – администрация МО).</w:t>
      </w:r>
    </w:p>
    <w:p w:rsidR="00316DC7" w:rsidRPr="00316DC7" w:rsidRDefault="00316DC7" w:rsidP="002B33B3">
      <w:pPr>
        <w:shd w:val="clear" w:color="auto" w:fill="FFFFFF"/>
        <w:spacing w:after="0" w:line="240" w:lineRule="auto"/>
        <w:ind w:firstLine="851"/>
        <w:jc w:val="both"/>
        <w:rPr>
          <w:rFonts w:ascii="Times New Roman" w:eastAsia="Times New Roman" w:hAnsi="Times New Roman" w:cs="Times New Roman"/>
          <w:sz w:val="28"/>
          <w:szCs w:val="28"/>
        </w:rPr>
      </w:pPr>
      <w:r w:rsidRPr="00316DC7">
        <w:rPr>
          <w:rFonts w:ascii="Times New Roman" w:eastAsia="Times New Roman" w:hAnsi="Times New Roman" w:cs="Times New Roman"/>
          <w:sz w:val="28"/>
          <w:szCs w:val="28"/>
        </w:rPr>
        <w:t>Мониторинг восприятия уровня коррупции проводился в целях:</w:t>
      </w:r>
    </w:p>
    <w:p w:rsidR="00316DC7" w:rsidRPr="00316DC7" w:rsidRDefault="00316DC7" w:rsidP="002B33B3">
      <w:pPr>
        <w:shd w:val="clear" w:color="auto" w:fill="FFFFFF"/>
        <w:spacing w:after="0" w:line="240" w:lineRule="auto"/>
        <w:ind w:firstLine="851"/>
        <w:jc w:val="both"/>
        <w:rPr>
          <w:rFonts w:ascii="Times New Roman" w:eastAsia="Times New Roman" w:hAnsi="Times New Roman" w:cs="Times New Roman"/>
          <w:sz w:val="28"/>
          <w:szCs w:val="28"/>
        </w:rPr>
      </w:pPr>
      <w:r w:rsidRPr="00316DC7">
        <w:rPr>
          <w:rFonts w:ascii="Times New Roman" w:eastAsia="Times New Roman" w:hAnsi="Times New Roman" w:cs="Times New Roman"/>
          <w:sz w:val="28"/>
          <w:szCs w:val="28"/>
        </w:rPr>
        <w:t>– оценки восприятия уровня коррупции;</w:t>
      </w:r>
    </w:p>
    <w:p w:rsidR="00316DC7" w:rsidRPr="00316DC7" w:rsidRDefault="00316DC7" w:rsidP="002B33B3">
      <w:pPr>
        <w:shd w:val="clear" w:color="auto" w:fill="FFFFFF"/>
        <w:spacing w:after="0" w:line="240" w:lineRule="auto"/>
        <w:ind w:firstLine="851"/>
        <w:jc w:val="both"/>
        <w:rPr>
          <w:rFonts w:ascii="Times New Roman" w:eastAsia="Times New Roman" w:hAnsi="Times New Roman" w:cs="Times New Roman"/>
          <w:sz w:val="28"/>
          <w:szCs w:val="28"/>
        </w:rPr>
      </w:pPr>
      <w:r w:rsidRPr="00316DC7">
        <w:rPr>
          <w:rFonts w:ascii="Times New Roman" w:eastAsia="Times New Roman" w:hAnsi="Times New Roman" w:cs="Times New Roman"/>
          <w:sz w:val="28"/>
          <w:szCs w:val="28"/>
        </w:rPr>
        <w:t>– оценки результативности и эффективности мер и программ по противодействию коррупции;</w:t>
      </w:r>
    </w:p>
    <w:p w:rsidR="00316DC7" w:rsidRPr="00316DC7" w:rsidRDefault="00316DC7" w:rsidP="002B33B3">
      <w:pPr>
        <w:shd w:val="clear" w:color="auto" w:fill="FFFFFF"/>
        <w:spacing w:after="0" w:line="240" w:lineRule="auto"/>
        <w:ind w:firstLine="851"/>
        <w:jc w:val="both"/>
        <w:rPr>
          <w:rFonts w:ascii="Times New Roman" w:eastAsia="Times New Roman" w:hAnsi="Times New Roman" w:cs="Times New Roman"/>
          <w:sz w:val="28"/>
          <w:szCs w:val="28"/>
        </w:rPr>
      </w:pPr>
      <w:r w:rsidRPr="00316DC7">
        <w:rPr>
          <w:rFonts w:ascii="Times New Roman" w:eastAsia="Times New Roman" w:hAnsi="Times New Roman" w:cs="Times New Roman"/>
          <w:sz w:val="28"/>
          <w:szCs w:val="28"/>
        </w:rPr>
        <w:t>– выработки предложений по мероприятиям, направленным на снижение уровня коррупции в муниципальном образовании Кавказский район.</w:t>
      </w:r>
    </w:p>
    <w:p w:rsidR="00316DC7" w:rsidRPr="00316DC7" w:rsidRDefault="00316DC7" w:rsidP="002B33B3">
      <w:pPr>
        <w:shd w:val="clear" w:color="auto" w:fill="FFFFFF"/>
        <w:spacing w:after="0" w:line="240" w:lineRule="auto"/>
        <w:ind w:firstLine="851"/>
        <w:jc w:val="both"/>
        <w:rPr>
          <w:rFonts w:ascii="Times New Roman" w:eastAsia="Times New Roman" w:hAnsi="Times New Roman" w:cs="Times New Roman"/>
          <w:sz w:val="28"/>
          <w:szCs w:val="28"/>
        </w:rPr>
      </w:pPr>
      <w:r w:rsidRPr="00316DC7">
        <w:rPr>
          <w:rFonts w:ascii="Times New Roman" w:eastAsia="Times New Roman" w:hAnsi="Times New Roman" w:cs="Times New Roman"/>
          <w:sz w:val="28"/>
          <w:szCs w:val="28"/>
        </w:rPr>
        <w:t>Мониторинг осуществлялся на основании анализа:</w:t>
      </w:r>
    </w:p>
    <w:p w:rsidR="00316DC7" w:rsidRPr="00316DC7" w:rsidRDefault="00316DC7" w:rsidP="002B33B3">
      <w:pPr>
        <w:shd w:val="clear" w:color="auto" w:fill="FFFFFF"/>
        <w:spacing w:after="0" w:line="240" w:lineRule="auto"/>
        <w:ind w:firstLine="851"/>
        <w:jc w:val="both"/>
        <w:rPr>
          <w:rFonts w:ascii="Times New Roman" w:eastAsia="Times New Roman" w:hAnsi="Times New Roman" w:cs="Times New Roman"/>
          <w:sz w:val="28"/>
          <w:szCs w:val="28"/>
        </w:rPr>
      </w:pPr>
      <w:r w:rsidRPr="00316DC7">
        <w:rPr>
          <w:rFonts w:ascii="Times New Roman" w:eastAsia="Times New Roman" w:hAnsi="Times New Roman" w:cs="Times New Roman"/>
          <w:sz w:val="28"/>
          <w:szCs w:val="28"/>
        </w:rPr>
        <w:t>а) результатов социологического исследования "Мониторинг восприятия уровня коррупции в администрации муниципального образования Кавказский район";</w:t>
      </w:r>
    </w:p>
    <w:p w:rsidR="00AE4D60" w:rsidRDefault="00316DC7" w:rsidP="002B33B3">
      <w:pPr>
        <w:shd w:val="clear" w:color="auto" w:fill="FFFFFF"/>
        <w:spacing w:after="0" w:line="240" w:lineRule="auto"/>
        <w:ind w:firstLine="851"/>
        <w:jc w:val="both"/>
        <w:rPr>
          <w:rFonts w:ascii="Times New Roman" w:eastAsia="Times New Roman" w:hAnsi="Times New Roman" w:cs="Times New Roman"/>
          <w:sz w:val="28"/>
          <w:szCs w:val="28"/>
        </w:rPr>
      </w:pPr>
      <w:r w:rsidRPr="00316DC7">
        <w:rPr>
          <w:rFonts w:ascii="Times New Roman" w:eastAsia="Times New Roman" w:hAnsi="Times New Roman" w:cs="Times New Roman"/>
          <w:sz w:val="28"/>
          <w:szCs w:val="28"/>
        </w:rPr>
        <w:t xml:space="preserve">б) </w:t>
      </w:r>
      <w:r w:rsidR="00AE4D60">
        <w:rPr>
          <w:rFonts w:ascii="Times New Roman" w:eastAsia="Times New Roman" w:hAnsi="Times New Roman" w:cs="Times New Roman"/>
          <w:sz w:val="28"/>
          <w:szCs w:val="28"/>
        </w:rPr>
        <w:t xml:space="preserve">рассмотрения жалоб (заявлений, обращений) граждан и организаций по фактам коррупции в отношении </w:t>
      </w:r>
      <w:r w:rsidR="00AE4D60" w:rsidRPr="00316DC7">
        <w:rPr>
          <w:rFonts w:ascii="Times New Roman" w:eastAsia="Times New Roman" w:hAnsi="Times New Roman" w:cs="Times New Roman"/>
          <w:sz w:val="28"/>
          <w:szCs w:val="28"/>
        </w:rPr>
        <w:t>должностных лиц администрации</w:t>
      </w:r>
      <w:r w:rsidR="00AE4D60">
        <w:rPr>
          <w:rFonts w:ascii="Times New Roman" w:eastAsia="Times New Roman" w:hAnsi="Times New Roman" w:cs="Times New Roman"/>
          <w:sz w:val="28"/>
          <w:szCs w:val="28"/>
        </w:rPr>
        <w:t>;</w:t>
      </w:r>
    </w:p>
    <w:p w:rsidR="00316DC7" w:rsidRDefault="00316DC7" w:rsidP="002B33B3">
      <w:pPr>
        <w:shd w:val="clear" w:color="auto" w:fill="FFFFFF"/>
        <w:spacing w:after="0" w:line="240" w:lineRule="auto"/>
        <w:ind w:firstLine="851"/>
        <w:jc w:val="both"/>
        <w:rPr>
          <w:rFonts w:ascii="Times New Roman" w:eastAsia="Times New Roman" w:hAnsi="Times New Roman" w:cs="Times New Roman"/>
          <w:sz w:val="28"/>
          <w:szCs w:val="28"/>
        </w:rPr>
      </w:pPr>
      <w:r w:rsidRPr="00316DC7">
        <w:rPr>
          <w:rFonts w:ascii="Times New Roman" w:eastAsia="Times New Roman" w:hAnsi="Times New Roman" w:cs="Times New Roman"/>
          <w:sz w:val="28"/>
          <w:szCs w:val="28"/>
        </w:rPr>
        <w:t>в) жалобах и обращениях граждан по фактам коррупции, поступивших по телефону "горячей линии" администрации муниципального образования Кавказский район и направлении их для принятия решений в контролирую</w:t>
      </w:r>
      <w:r w:rsidR="00AE4D60">
        <w:rPr>
          <w:rFonts w:ascii="Times New Roman" w:eastAsia="Times New Roman" w:hAnsi="Times New Roman" w:cs="Times New Roman"/>
          <w:sz w:val="28"/>
          <w:szCs w:val="28"/>
        </w:rPr>
        <w:t>щие и правоохранительные органы;</w:t>
      </w:r>
    </w:p>
    <w:p w:rsidR="00AE4D60" w:rsidRDefault="00AE4D60" w:rsidP="002B33B3">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рассмотрения жалоб граждан и юридических лиц на решения и действия (бездействие) органа, представляющего муниципальную услугу, должностного лица органа, предоставляющего муниципальную услугу, либо муниципального служащего при предоставлении муниципальной услуги;</w:t>
      </w:r>
    </w:p>
    <w:p w:rsidR="00AE4D60" w:rsidRDefault="00AE4D60" w:rsidP="002B33B3">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рассмотрения вопросов правовприменительной практики по вопросам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Кавказский район, подведомственных учреждений (организаций) и их должностных лиц.</w:t>
      </w:r>
    </w:p>
    <w:p w:rsidR="0087320F" w:rsidRDefault="00303886" w:rsidP="002B33B3">
      <w:pPr>
        <w:shd w:val="clear" w:color="auto" w:fill="FFFFFF"/>
        <w:spacing w:after="0" w:line="240" w:lineRule="auto"/>
        <w:ind w:firstLine="851"/>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В период с 1 по 9 марта 2018 года</w:t>
      </w:r>
      <w:r w:rsidR="0087320F" w:rsidRPr="0087320F">
        <w:rPr>
          <w:rFonts w:ascii="Times New Roman" w:eastAsia="Times New Roman" w:hAnsi="Times New Roman" w:cs="Times New Roman"/>
          <w:sz w:val="28"/>
          <w:szCs w:val="28"/>
        </w:rPr>
        <w:t xml:space="preserve"> </w:t>
      </w:r>
      <w:r w:rsidR="0087320F" w:rsidRPr="0087320F">
        <w:rPr>
          <w:rFonts w:ascii="Times New Roman" w:hAnsi="Times New Roman" w:cs="Times New Roman"/>
          <w:sz w:val="28"/>
          <w:szCs w:val="28"/>
          <w:shd w:val="clear" w:color="auto" w:fill="FFFFFF"/>
        </w:rPr>
        <w:t>на основании муниципального контракта на оказание услуг для муниципальных нужд МО проведено социологическое исследование на тему: "Мониторинг восприятия уровня коррупции в администрации муниципального образования Кавказский район".</w:t>
      </w:r>
    </w:p>
    <w:p w:rsidR="002B33B3" w:rsidRPr="009D0EF6" w:rsidRDefault="002B33B3" w:rsidP="002B33B3">
      <w:pPr>
        <w:spacing w:after="0" w:line="240" w:lineRule="auto"/>
        <w:ind w:firstLine="708"/>
        <w:jc w:val="both"/>
        <w:rPr>
          <w:rFonts w:ascii="Times New Roman" w:eastAsia="Times New Roman" w:hAnsi="Times New Roman"/>
          <w:sz w:val="28"/>
          <w:szCs w:val="28"/>
        </w:rPr>
      </w:pPr>
      <w:r w:rsidRPr="009D0EF6">
        <w:rPr>
          <w:rFonts w:ascii="Times New Roman" w:eastAsia="Times New Roman" w:hAnsi="Times New Roman"/>
          <w:sz w:val="28"/>
          <w:szCs w:val="28"/>
        </w:rPr>
        <w:t>Мониторинг проводился штатными сотрудниками  Кропоткинской</w:t>
      </w:r>
      <w:r>
        <w:rPr>
          <w:rFonts w:ascii="Times New Roman" w:eastAsia="Times New Roman" w:hAnsi="Times New Roman"/>
          <w:sz w:val="28"/>
          <w:szCs w:val="28"/>
        </w:rPr>
        <w:t xml:space="preserve"> межрайонной</w:t>
      </w:r>
      <w:r w:rsidRPr="009D0EF6">
        <w:rPr>
          <w:rFonts w:ascii="Times New Roman" w:eastAsia="Times New Roman" w:hAnsi="Times New Roman"/>
          <w:sz w:val="28"/>
          <w:szCs w:val="28"/>
        </w:rPr>
        <w:t xml:space="preserve"> торгово-промышленной палаты (КМТПП) с привлечением общественных консультантов и членов КМТПП. </w:t>
      </w:r>
    </w:p>
    <w:p w:rsidR="002B33B3" w:rsidRDefault="002B33B3" w:rsidP="002B33B3">
      <w:pPr>
        <w:shd w:val="clear" w:color="auto" w:fill="FFFFFF"/>
        <w:spacing w:after="0" w:line="240" w:lineRule="auto"/>
        <w:ind w:firstLine="851"/>
        <w:jc w:val="both"/>
        <w:rPr>
          <w:rFonts w:ascii="Times New Roman" w:eastAsia="Times New Roman" w:hAnsi="Times New Roman" w:cs="Times New Roman"/>
          <w:sz w:val="28"/>
          <w:szCs w:val="28"/>
        </w:rPr>
      </w:pPr>
    </w:p>
    <w:p w:rsidR="0087320F" w:rsidRPr="0087320F" w:rsidRDefault="0087320F" w:rsidP="002B33B3">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sz w:val="28"/>
          <w:szCs w:val="28"/>
        </w:rPr>
        <w:lastRenderedPageBreak/>
        <w:t xml:space="preserve">Социологическое исследование проводилось </w:t>
      </w:r>
      <w:r w:rsidRPr="004F6C81">
        <w:rPr>
          <w:rFonts w:ascii="Times New Roman" w:eastAsia="Times New Roman" w:hAnsi="Times New Roman"/>
          <w:sz w:val="28"/>
          <w:szCs w:val="28"/>
        </w:rPr>
        <w:t>методом опроса</w:t>
      </w:r>
      <w:r>
        <w:rPr>
          <w:rFonts w:ascii="Times New Roman" w:eastAsia="Times New Roman" w:hAnsi="Times New Roman"/>
          <w:sz w:val="28"/>
          <w:szCs w:val="28"/>
        </w:rPr>
        <w:t xml:space="preserve"> респондентов с использованием </w:t>
      </w:r>
      <w:r w:rsidRPr="004F6C81">
        <w:rPr>
          <w:rFonts w:ascii="Times New Roman" w:eastAsia="Times New Roman" w:hAnsi="Times New Roman"/>
          <w:sz w:val="28"/>
          <w:szCs w:val="28"/>
        </w:rPr>
        <w:t>специально разработанных анкет, которые самостоятельно (для чистоты эксперимента) заполнялись участниками опроса.</w:t>
      </w:r>
    </w:p>
    <w:p w:rsidR="0087320F" w:rsidRPr="004F6C81" w:rsidRDefault="0087320F" w:rsidP="002B33B3">
      <w:pPr>
        <w:spacing w:after="0" w:line="240" w:lineRule="auto"/>
        <w:ind w:firstLine="851"/>
        <w:jc w:val="both"/>
        <w:rPr>
          <w:rFonts w:ascii="Times New Roman" w:eastAsia="Times New Roman" w:hAnsi="Times New Roman"/>
          <w:sz w:val="28"/>
          <w:szCs w:val="28"/>
        </w:rPr>
      </w:pPr>
      <w:r w:rsidRPr="004F6C81">
        <w:rPr>
          <w:rFonts w:ascii="Times New Roman" w:eastAsia="Times New Roman" w:hAnsi="Times New Roman"/>
          <w:sz w:val="28"/>
          <w:szCs w:val="28"/>
        </w:rPr>
        <w:t>Всего было опрошено и задокументировано 2</w:t>
      </w:r>
      <w:r>
        <w:rPr>
          <w:rFonts w:ascii="Times New Roman" w:eastAsia="Times New Roman" w:hAnsi="Times New Roman"/>
          <w:sz w:val="28"/>
          <w:szCs w:val="28"/>
        </w:rPr>
        <w:t>8</w:t>
      </w:r>
      <w:r w:rsidRPr="004F6C81">
        <w:rPr>
          <w:rFonts w:ascii="Times New Roman" w:eastAsia="Times New Roman" w:hAnsi="Times New Roman"/>
          <w:sz w:val="28"/>
          <w:szCs w:val="28"/>
        </w:rPr>
        <w:t>0 жителей Кавказского района, при этом опрос проводился в следующих муниципальных образованиях:</w:t>
      </w:r>
    </w:p>
    <w:p w:rsidR="0087320F" w:rsidRPr="004F6C81" w:rsidRDefault="0087320F" w:rsidP="002B33B3">
      <w:pPr>
        <w:numPr>
          <w:ilvl w:val="0"/>
          <w:numId w:val="2"/>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Кропоткинское городское поселение;</w:t>
      </w:r>
    </w:p>
    <w:p w:rsidR="0087320F" w:rsidRDefault="0087320F" w:rsidP="002B33B3">
      <w:pPr>
        <w:numPr>
          <w:ilvl w:val="0"/>
          <w:numId w:val="2"/>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Кавказское сельское поселение;</w:t>
      </w:r>
    </w:p>
    <w:p w:rsidR="0087320F" w:rsidRPr="004F6C81" w:rsidRDefault="0087320F" w:rsidP="002B33B3">
      <w:pPr>
        <w:numPr>
          <w:ilvl w:val="0"/>
          <w:numId w:val="2"/>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Казанское сельское поселение;</w:t>
      </w:r>
    </w:p>
    <w:p w:rsidR="0087320F" w:rsidRPr="004F6C81" w:rsidRDefault="0087320F" w:rsidP="002B33B3">
      <w:pPr>
        <w:numPr>
          <w:ilvl w:val="0"/>
          <w:numId w:val="2"/>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Лосевское сельское поселение;</w:t>
      </w:r>
    </w:p>
    <w:p w:rsidR="0087320F" w:rsidRPr="004F6C81" w:rsidRDefault="0087320F" w:rsidP="002B33B3">
      <w:pPr>
        <w:numPr>
          <w:ilvl w:val="0"/>
          <w:numId w:val="2"/>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Привольное сельское поселение;</w:t>
      </w:r>
    </w:p>
    <w:p w:rsidR="0087320F" w:rsidRPr="004F6C81" w:rsidRDefault="0087320F" w:rsidP="002B33B3">
      <w:pPr>
        <w:numPr>
          <w:ilvl w:val="0"/>
          <w:numId w:val="2"/>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Мирское сельское поселение;</w:t>
      </w:r>
    </w:p>
    <w:p w:rsidR="0087320F" w:rsidRDefault="0087320F" w:rsidP="002B33B3">
      <w:pPr>
        <w:numPr>
          <w:ilvl w:val="0"/>
          <w:numId w:val="2"/>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сельское поселение им.</w:t>
      </w:r>
      <w:r w:rsidRPr="004F6C81">
        <w:rPr>
          <w:rFonts w:ascii="Times New Roman" w:eastAsia="Times New Roman" w:hAnsi="Times New Roman"/>
          <w:sz w:val="28"/>
          <w:szCs w:val="28"/>
        </w:rPr>
        <w:t xml:space="preserve"> М.Горького</w:t>
      </w:r>
      <w:r>
        <w:rPr>
          <w:rFonts w:ascii="Times New Roman" w:eastAsia="Times New Roman" w:hAnsi="Times New Roman"/>
          <w:sz w:val="28"/>
          <w:szCs w:val="28"/>
        </w:rPr>
        <w:t>.</w:t>
      </w:r>
    </w:p>
    <w:p w:rsidR="0087320F" w:rsidRPr="004F6C81" w:rsidRDefault="0087320F" w:rsidP="002B33B3">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В анкете были</w:t>
      </w:r>
      <w:r w:rsidRPr="004F6C81">
        <w:rPr>
          <w:rFonts w:ascii="Times New Roman" w:eastAsia="Times New Roman" w:hAnsi="Times New Roman"/>
          <w:sz w:val="28"/>
          <w:szCs w:val="28"/>
        </w:rPr>
        <w:t xml:space="preserve"> сформулированы 1</w:t>
      </w:r>
      <w:r>
        <w:rPr>
          <w:rFonts w:ascii="Times New Roman" w:eastAsia="Times New Roman" w:hAnsi="Times New Roman"/>
          <w:sz w:val="28"/>
          <w:szCs w:val="28"/>
        </w:rPr>
        <w:t>8</w:t>
      </w:r>
      <w:r w:rsidRPr="004F6C81">
        <w:rPr>
          <w:rFonts w:ascii="Times New Roman" w:eastAsia="Times New Roman" w:hAnsi="Times New Roman"/>
          <w:sz w:val="28"/>
          <w:szCs w:val="28"/>
        </w:rPr>
        <w:t xml:space="preserve"> вопросов, которые призваны наиболее полно </w:t>
      </w:r>
      <w:r>
        <w:rPr>
          <w:rFonts w:ascii="Times New Roman" w:eastAsia="Times New Roman" w:hAnsi="Times New Roman"/>
          <w:sz w:val="28"/>
          <w:szCs w:val="28"/>
        </w:rPr>
        <w:t xml:space="preserve">оценить </w:t>
      </w:r>
      <w:r w:rsidRPr="004F6C81">
        <w:rPr>
          <w:rFonts w:ascii="Times New Roman" w:eastAsia="Times New Roman" w:hAnsi="Times New Roman"/>
          <w:sz w:val="28"/>
          <w:szCs w:val="28"/>
        </w:rPr>
        <w:t>отношение участника социологического исследования к коррупционным ситуациям в обществе и максимально достоверно оценить уровень коррупции в администрации муниципального образования Кавказский район, а также ее структурных подразделений.</w:t>
      </w:r>
    </w:p>
    <w:p w:rsidR="0087320F" w:rsidRPr="004F6C81" w:rsidRDefault="0087320F" w:rsidP="002B33B3">
      <w:pPr>
        <w:spacing w:after="0" w:line="240" w:lineRule="auto"/>
        <w:ind w:firstLine="851"/>
        <w:jc w:val="both"/>
        <w:rPr>
          <w:rFonts w:ascii="Times New Roman" w:eastAsia="Times New Roman" w:hAnsi="Times New Roman"/>
          <w:sz w:val="28"/>
          <w:szCs w:val="28"/>
        </w:rPr>
      </w:pPr>
      <w:r w:rsidRPr="004F6C81">
        <w:rPr>
          <w:rFonts w:ascii="Times New Roman" w:eastAsia="Times New Roman" w:hAnsi="Times New Roman"/>
          <w:sz w:val="28"/>
          <w:szCs w:val="28"/>
        </w:rPr>
        <w:t>При выборе респондентов особое внимание уделялось выполнению следующих требований:</w:t>
      </w:r>
    </w:p>
    <w:p w:rsidR="0087320F" w:rsidRPr="004F6C81" w:rsidRDefault="0087320F" w:rsidP="002B33B3">
      <w:pPr>
        <w:numPr>
          <w:ilvl w:val="0"/>
          <w:numId w:val="1"/>
        </w:numPr>
        <w:spacing w:after="0" w:line="240" w:lineRule="auto"/>
        <w:ind w:left="0" w:firstLine="851"/>
        <w:jc w:val="both"/>
        <w:rPr>
          <w:rFonts w:ascii="Times New Roman" w:eastAsia="Times New Roman" w:hAnsi="Times New Roman"/>
          <w:sz w:val="28"/>
          <w:szCs w:val="28"/>
        </w:rPr>
      </w:pPr>
      <w:r w:rsidRPr="004F6C81">
        <w:rPr>
          <w:rFonts w:ascii="Times New Roman" w:eastAsia="Times New Roman" w:hAnsi="Times New Roman"/>
          <w:sz w:val="28"/>
          <w:szCs w:val="28"/>
        </w:rPr>
        <w:t>Максимальный охват жителей по половому и возрастному признакам;</w:t>
      </w:r>
    </w:p>
    <w:p w:rsidR="0087320F" w:rsidRPr="004F6C81" w:rsidRDefault="0087320F" w:rsidP="002B33B3">
      <w:pPr>
        <w:numPr>
          <w:ilvl w:val="0"/>
          <w:numId w:val="1"/>
        </w:numPr>
        <w:spacing w:after="0" w:line="240" w:lineRule="auto"/>
        <w:ind w:left="0" w:firstLine="851"/>
        <w:jc w:val="both"/>
        <w:rPr>
          <w:rFonts w:ascii="Times New Roman" w:eastAsia="Times New Roman" w:hAnsi="Times New Roman"/>
          <w:sz w:val="28"/>
          <w:szCs w:val="28"/>
        </w:rPr>
      </w:pPr>
      <w:r w:rsidRPr="004F6C81">
        <w:rPr>
          <w:rFonts w:ascii="Times New Roman" w:eastAsia="Times New Roman" w:hAnsi="Times New Roman"/>
          <w:sz w:val="28"/>
          <w:szCs w:val="28"/>
        </w:rPr>
        <w:t>Приоритетное ориентирование на респондентов, ведущих трудовую деятельность, занимающих активную жизненную позицию;</w:t>
      </w:r>
    </w:p>
    <w:p w:rsidR="0087320F" w:rsidRPr="004F6C81" w:rsidRDefault="0087320F" w:rsidP="002B33B3">
      <w:pPr>
        <w:numPr>
          <w:ilvl w:val="0"/>
          <w:numId w:val="1"/>
        </w:numPr>
        <w:spacing w:after="0" w:line="240" w:lineRule="auto"/>
        <w:ind w:left="0" w:firstLine="851"/>
        <w:jc w:val="both"/>
        <w:rPr>
          <w:rFonts w:ascii="Times New Roman" w:eastAsia="Times New Roman" w:hAnsi="Times New Roman"/>
          <w:sz w:val="28"/>
          <w:szCs w:val="28"/>
        </w:rPr>
      </w:pPr>
      <w:r w:rsidRPr="004F6C81">
        <w:rPr>
          <w:rFonts w:ascii="Times New Roman" w:eastAsia="Times New Roman" w:hAnsi="Times New Roman"/>
          <w:sz w:val="28"/>
          <w:szCs w:val="28"/>
        </w:rPr>
        <w:t>Привлечение респондентов – руководителей коммерческих структур, относящихся к микро- или малому бизнесу, либо осуществляющих коммерческую деятельность в качестве индивидуальных предпринимателей.</w:t>
      </w:r>
    </w:p>
    <w:p w:rsidR="002B33B3" w:rsidRDefault="002B33B3" w:rsidP="002B33B3">
      <w:pPr>
        <w:pStyle w:val="a8"/>
        <w:spacing w:after="0"/>
        <w:rPr>
          <w:rFonts w:ascii="Times New Roman" w:hAnsi="Times New Roman"/>
          <w:b/>
          <w:sz w:val="28"/>
          <w:szCs w:val="28"/>
        </w:rPr>
      </w:pPr>
    </w:p>
    <w:p w:rsidR="002B33B3" w:rsidRPr="002B33B3" w:rsidRDefault="002B33B3" w:rsidP="002B33B3">
      <w:pPr>
        <w:pStyle w:val="a8"/>
        <w:spacing w:after="0"/>
        <w:rPr>
          <w:rFonts w:ascii="Times New Roman" w:hAnsi="Times New Roman"/>
          <w:b/>
          <w:sz w:val="28"/>
          <w:szCs w:val="28"/>
        </w:rPr>
      </w:pPr>
      <w:r w:rsidRPr="002B33B3">
        <w:rPr>
          <w:rFonts w:ascii="Times New Roman" w:hAnsi="Times New Roman"/>
          <w:b/>
          <w:sz w:val="28"/>
          <w:szCs w:val="28"/>
        </w:rPr>
        <w:t>Социально-демографические признаки респондентов:</w:t>
      </w:r>
    </w:p>
    <w:p w:rsidR="00305C90" w:rsidRDefault="00305C90" w:rsidP="002B33B3">
      <w:pPr>
        <w:pStyle w:val="a8"/>
        <w:spacing w:after="0"/>
        <w:jc w:val="both"/>
        <w:rPr>
          <w:rFonts w:ascii="Times New Roman" w:hAnsi="Times New Roman"/>
          <w:b/>
          <w:sz w:val="28"/>
          <w:szCs w:val="28"/>
          <w:u w:val="single"/>
        </w:rPr>
      </w:pPr>
    </w:p>
    <w:p w:rsidR="002B33B3" w:rsidRPr="002B33B3" w:rsidRDefault="002B33B3" w:rsidP="002B33B3">
      <w:pPr>
        <w:pStyle w:val="a8"/>
        <w:spacing w:after="0"/>
        <w:jc w:val="both"/>
        <w:rPr>
          <w:rFonts w:ascii="Times New Roman" w:hAnsi="Times New Roman"/>
          <w:b/>
          <w:bCs/>
          <w:sz w:val="28"/>
          <w:szCs w:val="28"/>
        </w:rPr>
      </w:pPr>
      <w:r w:rsidRPr="002B33B3">
        <w:rPr>
          <w:rFonts w:ascii="Times New Roman" w:hAnsi="Times New Roman"/>
          <w:b/>
          <w:sz w:val="28"/>
          <w:szCs w:val="28"/>
          <w:u w:val="single"/>
        </w:rPr>
        <w:t>по полу</w:t>
      </w:r>
      <w:r w:rsidRPr="002B33B3">
        <w:rPr>
          <w:rFonts w:ascii="Times New Roman" w:hAnsi="Times New Roman"/>
          <w:b/>
          <w:sz w:val="28"/>
          <w:szCs w:val="28"/>
        </w:rPr>
        <w:t>:</w:t>
      </w:r>
      <w:r w:rsidRPr="002B33B3">
        <w:rPr>
          <w:rFonts w:ascii="Times New Roman" w:hAnsi="Times New Roman"/>
          <w:sz w:val="28"/>
          <w:szCs w:val="28"/>
        </w:rPr>
        <w:t xml:space="preserve">  мужчин – 1</w:t>
      </w:r>
      <w:r w:rsidR="00624744">
        <w:rPr>
          <w:rFonts w:ascii="Times New Roman" w:hAnsi="Times New Roman"/>
          <w:sz w:val="28"/>
          <w:szCs w:val="28"/>
        </w:rPr>
        <w:t>43</w:t>
      </w:r>
      <w:r w:rsidRPr="002B33B3">
        <w:rPr>
          <w:rFonts w:ascii="Times New Roman" w:hAnsi="Times New Roman"/>
          <w:sz w:val="28"/>
          <w:szCs w:val="28"/>
        </w:rPr>
        <w:t xml:space="preserve"> чел.       </w:t>
      </w:r>
    </w:p>
    <w:p w:rsidR="002B33B3" w:rsidRPr="002B33B3" w:rsidRDefault="002B33B3" w:rsidP="002B33B3">
      <w:pPr>
        <w:pStyle w:val="a8"/>
        <w:spacing w:after="0"/>
        <w:jc w:val="both"/>
        <w:rPr>
          <w:rFonts w:ascii="Times New Roman" w:hAnsi="Times New Roman"/>
          <w:sz w:val="28"/>
          <w:szCs w:val="28"/>
        </w:rPr>
      </w:pPr>
      <w:r w:rsidRPr="002B33B3">
        <w:rPr>
          <w:rFonts w:ascii="Times New Roman" w:hAnsi="Times New Roman"/>
          <w:sz w:val="28"/>
          <w:szCs w:val="28"/>
        </w:rPr>
        <w:t xml:space="preserve">                женщин – 1</w:t>
      </w:r>
      <w:r w:rsidR="00624744">
        <w:rPr>
          <w:rFonts w:ascii="Times New Roman" w:hAnsi="Times New Roman"/>
          <w:sz w:val="28"/>
          <w:szCs w:val="28"/>
        </w:rPr>
        <w:t>37</w:t>
      </w:r>
      <w:r w:rsidRPr="002B33B3">
        <w:rPr>
          <w:rFonts w:ascii="Times New Roman" w:hAnsi="Times New Roman"/>
          <w:sz w:val="28"/>
          <w:szCs w:val="28"/>
        </w:rPr>
        <w:t xml:space="preserve"> чел.</w:t>
      </w:r>
    </w:p>
    <w:p w:rsidR="002B33B3" w:rsidRPr="002B33B3" w:rsidRDefault="002B33B3" w:rsidP="002B33B3">
      <w:pPr>
        <w:pStyle w:val="a8"/>
        <w:spacing w:after="0"/>
        <w:jc w:val="both"/>
        <w:rPr>
          <w:rFonts w:ascii="Times New Roman" w:hAnsi="Times New Roman"/>
          <w:sz w:val="28"/>
          <w:szCs w:val="28"/>
        </w:rPr>
      </w:pPr>
    </w:p>
    <w:p w:rsidR="002B33B3" w:rsidRPr="002B33B3" w:rsidRDefault="002B33B3" w:rsidP="002B33B3">
      <w:pPr>
        <w:spacing w:after="0" w:line="240" w:lineRule="auto"/>
        <w:ind w:left="360"/>
        <w:jc w:val="both"/>
        <w:rPr>
          <w:rFonts w:ascii="Times New Roman" w:hAnsi="Times New Roman"/>
          <w:sz w:val="28"/>
          <w:szCs w:val="28"/>
        </w:rPr>
      </w:pPr>
      <w:r>
        <w:rPr>
          <w:noProof/>
        </w:rPr>
        <w:drawing>
          <wp:inline distT="0" distB="0" distL="0" distR="0">
            <wp:extent cx="5295014" cy="1924493"/>
            <wp:effectExtent l="0" t="0" r="0" b="0"/>
            <wp:docPr id="10"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B33B3" w:rsidRPr="002B33B3" w:rsidRDefault="002B33B3" w:rsidP="002B33B3">
      <w:pPr>
        <w:spacing w:after="0"/>
        <w:ind w:left="360"/>
        <w:jc w:val="both"/>
        <w:rPr>
          <w:rFonts w:ascii="Times New Roman" w:hAnsi="Times New Roman"/>
          <w:b/>
          <w:sz w:val="28"/>
          <w:szCs w:val="28"/>
        </w:rPr>
      </w:pPr>
      <w:r w:rsidRPr="002B33B3">
        <w:rPr>
          <w:rFonts w:ascii="Times New Roman" w:hAnsi="Times New Roman"/>
          <w:b/>
          <w:sz w:val="28"/>
          <w:szCs w:val="28"/>
          <w:u w:val="single"/>
        </w:rPr>
        <w:t>по возрасту</w:t>
      </w:r>
      <w:r w:rsidRPr="002B33B3">
        <w:rPr>
          <w:rFonts w:ascii="Times New Roman" w:hAnsi="Times New Roman"/>
          <w:b/>
          <w:sz w:val="28"/>
          <w:szCs w:val="28"/>
        </w:rPr>
        <w:t xml:space="preserve">: </w:t>
      </w:r>
    </w:p>
    <w:p w:rsidR="002B33B3" w:rsidRPr="002B33B3" w:rsidRDefault="002B33B3" w:rsidP="002B33B3">
      <w:pPr>
        <w:spacing w:after="0"/>
        <w:ind w:left="360"/>
        <w:jc w:val="both"/>
        <w:rPr>
          <w:rFonts w:ascii="Times New Roman" w:hAnsi="Times New Roman"/>
          <w:sz w:val="28"/>
          <w:szCs w:val="28"/>
        </w:rPr>
      </w:pPr>
      <w:r w:rsidRPr="002B33B3">
        <w:rPr>
          <w:rFonts w:ascii="Times New Roman" w:hAnsi="Times New Roman"/>
          <w:sz w:val="28"/>
          <w:szCs w:val="28"/>
        </w:rPr>
        <w:t xml:space="preserve">18-29 лет – </w:t>
      </w:r>
      <w:r w:rsidR="00624744">
        <w:rPr>
          <w:rFonts w:ascii="Times New Roman" w:hAnsi="Times New Roman"/>
          <w:sz w:val="28"/>
          <w:szCs w:val="28"/>
        </w:rPr>
        <w:t>8</w:t>
      </w:r>
      <w:r w:rsidRPr="002B33B3">
        <w:rPr>
          <w:rFonts w:ascii="Times New Roman" w:hAnsi="Times New Roman"/>
          <w:sz w:val="28"/>
          <w:szCs w:val="28"/>
        </w:rPr>
        <w:t xml:space="preserve"> %; </w:t>
      </w:r>
    </w:p>
    <w:p w:rsidR="002B33B3" w:rsidRPr="002B33B3" w:rsidRDefault="002B33B3" w:rsidP="002B33B3">
      <w:pPr>
        <w:spacing w:after="0"/>
        <w:ind w:left="360"/>
        <w:jc w:val="both"/>
        <w:rPr>
          <w:rFonts w:ascii="Times New Roman" w:hAnsi="Times New Roman"/>
          <w:sz w:val="28"/>
          <w:szCs w:val="28"/>
        </w:rPr>
      </w:pPr>
      <w:r w:rsidRPr="002B33B3">
        <w:rPr>
          <w:rFonts w:ascii="Times New Roman" w:hAnsi="Times New Roman"/>
          <w:sz w:val="28"/>
          <w:szCs w:val="28"/>
        </w:rPr>
        <w:t xml:space="preserve">30-49 лет – </w:t>
      </w:r>
      <w:r w:rsidR="00624744">
        <w:rPr>
          <w:rFonts w:ascii="Times New Roman" w:hAnsi="Times New Roman"/>
          <w:sz w:val="28"/>
          <w:szCs w:val="28"/>
        </w:rPr>
        <w:t>44</w:t>
      </w:r>
      <w:r w:rsidRPr="002B33B3">
        <w:rPr>
          <w:rFonts w:ascii="Times New Roman" w:hAnsi="Times New Roman"/>
          <w:sz w:val="28"/>
          <w:szCs w:val="28"/>
        </w:rPr>
        <w:t xml:space="preserve"> %;</w:t>
      </w:r>
    </w:p>
    <w:p w:rsidR="002B33B3" w:rsidRPr="002B33B3" w:rsidRDefault="002B33B3" w:rsidP="002B33B3">
      <w:pPr>
        <w:spacing w:after="0"/>
        <w:ind w:left="360"/>
        <w:jc w:val="both"/>
        <w:rPr>
          <w:rFonts w:ascii="Times New Roman" w:hAnsi="Times New Roman"/>
          <w:sz w:val="28"/>
          <w:szCs w:val="28"/>
        </w:rPr>
      </w:pPr>
      <w:r w:rsidRPr="002B33B3">
        <w:rPr>
          <w:rFonts w:ascii="Times New Roman" w:hAnsi="Times New Roman"/>
          <w:sz w:val="28"/>
          <w:szCs w:val="28"/>
        </w:rPr>
        <w:lastRenderedPageBreak/>
        <w:t xml:space="preserve">50-59 лет – </w:t>
      </w:r>
      <w:r w:rsidR="00624744">
        <w:rPr>
          <w:rFonts w:ascii="Times New Roman" w:hAnsi="Times New Roman"/>
          <w:sz w:val="28"/>
          <w:szCs w:val="28"/>
        </w:rPr>
        <w:t>36</w:t>
      </w:r>
      <w:r w:rsidRPr="002B33B3">
        <w:rPr>
          <w:rFonts w:ascii="Times New Roman" w:hAnsi="Times New Roman"/>
          <w:sz w:val="28"/>
          <w:szCs w:val="28"/>
        </w:rPr>
        <w:t xml:space="preserve"> %;</w:t>
      </w:r>
    </w:p>
    <w:p w:rsidR="002B33B3" w:rsidRPr="002B33B3" w:rsidRDefault="002B33B3" w:rsidP="002B33B3">
      <w:pPr>
        <w:spacing w:after="0"/>
        <w:ind w:left="360"/>
        <w:jc w:val="both"/>
        <w:rPr>
          <w:rFonts w:ascii="Times New Roman" w:hAnsi="Times New Roman"/>
          <w:sz w:val="28"/>
          <w:szCs w:val="28"/>
        </w:rPr>
      </w:pPr>
      <w:r w:rsidRPr="002B33B3">
        <w:rPr>
          <w:rFonts w:ascii="Times New Roman" w:hAnsi="Times New Roman"/>
          <w:sz w:val="28"/>
          <w:szCs w:val="28"/>
        </w:rPr>
        <w:t xml:space="preserve">60 лет и старше – </w:t>
      </w:r>
      <w:r w:rsidR="00624744">
        <w:rPr>
          <w:rFonts w:ascii="Times New Roman" w:hAnsi="Times New Roman"/>
          <w:sz w:val="28"/>
          <w:szCs w:val="28"/>
        </w:rPr>
        <w:t>12</w:t>
      </w:r>
      <w:r w:rsidRPr="002B33B3">
        <w:rPr>
          <w:rFonts w:ascii="Times New Roman" w:hAnsi="Times New Roman"/>
          <w:sz w:val="28"/>
          <w:szCs w:val="28"/>
        </w:rPr>
        <w:t xml:space="preserve"> %. </w:t>
      </w:r>
    </w:p>
    <w:p w:rsidR="002B33B3" w:rsidRPr="002B33B3" w:rsidRDefault="002B33B3" w:rsidP="002B33B3">
      <w:pPr>
        <w:spacing w:after="0" w:line="240" w:lineRule="auto"/>
        <w:ind w:left="360"/>
        <w:jc w:val="center"/>
        <w:rPr>
          <w:rFonts w:ascii="Times New Roman" w:hAnsi="Times New Roman"/>
          <w:sz w:val="28"/>
          <w:szCs w:val="28"/>
        </w:rPr>
      </w:pPr>
      <w:r>
        <w:rPr>
          <w:noProof/>
        </w:rPr>
        <w:drawing>
          <wp:inline distT="0" distB="0" distL="0" distR="0">
            <wp:extent cx="5560193" cy="1988204"/>
            <wp:effectExtent l="0" t="0" r="2540" b="0"/>
            <wp:docPr id="9"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B33B3" w:rsidRPr="002B33B3" w:rsidRDefault="002B33B3" w:rsidP="002B33B3">
      <w:pPr>
        <w:spacing w:after="0"/>
        <w:ind w:left="360"/>
        <w:jc w:val="both"/>
        <w:rPr>
          <w:rFonts w:ascii="Times New Roman" w:hAnsi="Times New Roman"/>
          <w:b/>
          <w:sz w:val="28"/>
          <w:szCs w:val="28"/>
        </w:rPr>
      </w:pPr>
      <w:r w:rsidRPr="002B33B3">
        <w:rPr>
          <w:rFonts w:ascii="Times New Roman" w:hAnsi="Times New Roman"/>
          <w:b/>
          <w:sz w:val="28"/>
          <w:szCs w:val="28"/>
          <w:u w:val="single"/>
        </w:rPr>
        <w:t>по образованию</w:t>
      </w:r>
      <w:r w:rsidRPr="002B33B3">
        <w:rPr>
          <w:rFonts w:ascii="Times New Roman" w:hAnsi="Times New Roman"/>
          <w:b/>
          <w:sz w:val="28"/>
          <w:szCs w:val="28"/>
        </w:rPr>
        <w:t xml:space="preserve">: </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высшее образование – </w:t>
      </w:r>
      <w:r w:rsidR="00624744">
        <w:rPr>
          <w:rFonts w:ascii="Times New Roman" w:hAnsi="Times New Roman"/>
          <w:sz w:val="28"/>
          <w:szCs w:val="28"/>
        </w:rPr>
        <w:t>43,4</w:t>
      </w:r>
      <w:r w:rsidRPr="002B33B3">
        <w:rPr>
          <w:rFonts w:ascii="Times New Roman" w:hAnsi="Times New Roman"/>
          <w:sz w:val="28"/>
          <w:szCs w:val="28"/>
        </w:rPr>
        <w:t xml:space="preserve"> %</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среднее  специальное – </w:t>
      </w:r>
      <w:r w:rsidR="00624744">
        <w:rPr>
          <w:rFonts w:ascii="Times New Roman" w:hAnsi="Times New Roman"/>
          <w:sz w:val="28"/>
          <w:szCs w:val="28"/>
        </w:rPr>
        <w:t>41,8</w:t>
      </w:r>
      <w:r w:rsidRPr="002B33B3">
        <w:rPr>
          <w:rFonts w:ascii="Times New Roman" w:hAnsi="Times New Roman"/>
          <w:sz w:val="28"/>
          <w:szCs w:val="28"/>
        </w:rPr>
        <w:t xml:space="preserve"> %;</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среднее – </w:t>
      </w:r>
      <w:r w:rsidR="00624744">
        <w:rPr>
          <w:rFonts w:ascii="Times New Roman" w:hAnsi="Times New Roman"/>
          <w:sz w:val="28"/>
          <w:szCs w:val="28"/>
        </w:rPr>
        <w:t>11,6</w:t>
      </w:r>
      <w:r w:rsidRPr="002B33B3">
        <w:rPr>
          <w:rFonts w:ascii="Times New Roman" w:hAnsi="Times New Roman"/>
          <w:sz w:val="28"/>
          <w:szCs w:val="28"/>
        </w:rPr>
        <w:t xml:space="preserve"> %;</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неполное среднее – </w:t>
      </w:r>
      <w:r w:rsidR="00624744">
        <w:rPr>
          <w:rFonts w:ascii="Times New Roman" w:hAnsi="Times New Roman"/>
          <w:sz w:val="28"/>
          <w:szCs w:val="28"/>
        </w:rPr>
        <w:t>2,8</w:t>
      </w:r>
      <w:r w:rsidRPr="002B33B3">
        <w:rPr>
          <w:rFonts w:ascii="Times New Roman" w:hAnsi="Times New Roman"/>
          <w:sz w:val="28"/>
          <w:szCs w:val="28"/>
        </w:rPr>
        <w:t>%;</w:t>
      </w:r>
    </w:p>
    <w:p w:rsid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незаконченное высшее – 0,4%.</w:t>
      </w:r>
    </w:p>
    <w:p w:rsidR="00654F7F" w:rsidRDefault="00654F7F" w:rsidP="002B33B3">
      <w:pPr>
        <w:spacing w:after="0" w:line="240" w:lineRule="auto"/>
        <w:ind w:left="360"/>
        <w:jc w:val="both"/>
        <w:rPr>
          <w:rFonts w:ascii="Times New Roman" w:hAnsi="Times New Roman"/>
          <w:sz w:val="28"/>
          <w:szCs w:val="28"/>
        </w:rPr>
      </w:pPr>
    </w:p>
    <w:p w:rsidR="00956C71" w:rsidRDefault="00654F7F" w:rsidP="002B33B3">
      <w:pPr>
        <w:spacing w:after="0" w:line="240" w:lineRule="auto"/>
        <w:ind w:left="360"/>
        <w:jc w:val="both"/>
        <w:rPr>
          <w:rFonts w:ascii="Times New Roman" w:hAnsi="Times New Roman"/>
          <w:sz w:val="28"/>
          <w:szCs w:val="28"/>
        </w:rPr>
      </w:pPr>
      <w:r>
        <w:rPr>
          <w:noProof/>
        </w:rPr>
        <w:drawing>
          <wp:inline distT="0" distB="0" distL="0" distR="0" wp14:anchorId="14B8AB7C" wp14:editId="0B976188">
            <wp:extent cx="6209414" cy="2626242"/>
            <wp:effectExtent l="0" t="0" r="20320" b="222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4F7F" w:rsidRPr="002B33B3" w:rsidRDefault="00654F7F" w:rsidP="002B33B3">
      <w:pPr>
        <w:spacing w:after="0" w:line="240" w:lineRule="auto"/>
        <w:ind w:left="360"/>
        <w:jc w:val="both"/>
        <w:rPr>
          <w:rFonts w:ascii="Times New Roman" w:hAnsi="Times New Roman"/>
          <w:sz w:val="28"/>
          <w:szCs w:val="28"/>
        </w:rPr>
      </w:pPr>
    </w:p>
    <w:p w:rsidR="002B33B3" w:rsidRPr="002B33B3" w:rsidRDefault="002B33B3" w:rsidP="002B33B3">
      <w:pPr>
        <w:pStyle w:val="a8"/>
        <w:spacing w:after="0" w:line="240" w:lineRule="auto"/>
        <w:ind w:left="0"/>
        <w:jc w:val="both"/>
      </w:pPr>
    </w:p>
    <w:p w:rsidR="002B33B3" w:rsidRPr="002B33B3" w:rsidRDefault="002B33B3" w:rsidP="002B33B3">
      <w:pPr>
        <w:spacing w:after="0"/>
        <w:ind w:firstLine="851"/>
        <w:jc w:val="both"/>
        <w:rPr>
          <w:rFonts w:ascii="Times New Roman" w:hAnsi="Times New Roman"/>
          <w:sz w:val="28"/>
          <w:szCs w:val="28"/>
        </w:rPr>
      </w:pPr>
      <w:r w:rsidRPr="002B33B3">
        <w:rPr>
          <w:rFonts w:ascii="Times New Roman" w:hAnsi="Times New Roman"/>
          <w:sz w:val="28"/>
          <w:szCs w:val="28"/>
        </w:rPr>
        <w:t>Диаграмма, отражающая долю физических лиц, занимающих руководящие должности в коммерческих юридических лицах, зарегистрированных на территории Кавказского района (руководители) либо осуществляющих коммерческую деятельность в качестве индивидуальных предпринимателей на территории района (предприниматели).</w:t>
      </w:r>
    </w:p>
    <w:p w:rsidR="002B33B3" w:rsidRPr="002B33B3" w:rsidRDefault="002B33B3" w:rsidP="002B33B3">
      <w:pPr>
        <w:spacing w:line="240" w:lineRule="auto"/>
        <w:jc w:val="center"/>
        <w:rPr>
          <w:rFonts w:ascii="Times New Roman" w:hAnsi="Times New Roman"/>
          <w:b/>
          <w:sz w:val="28"/>
          <w:szCs w:val="28"/>
          <w:u w:val="single"/>
        </w:rPr>
      </w:pPr>
      <w:r>
        <w:rPr>
          <w:noProof/>
        </w:rPr>
        <w:lastRenderedPageBreak/>
        <w:drawing>
          <wp:inline distT="0" distB="0" distL="0" distR="0" wp14:anchorId="5AAC4CC0" wp14:editId="1F09415C">
            <wp:extent cx="4837814" cy="1605517"/>
            <wp:effectExtent l="0" t="0" r="0" b="0"/>
            <wp:docPr id="7"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33B3" w:rsidRDefault="002B33B3" w:rsidP="002B33B3">
      <w:pPr>
        <w:pStyle w:val="a8"/>
        <w:spacing w:line="240" w:lineRule="auto"/>
        <w:jc w:val="both"/>
        <w:rPr>
          <w:rFonts w:ascii="Times New Roman" w:hAnsi="Times New Roman"/>
          <w:b/>
          <w:sz w:val="28"/>
          <w:szCs w:val="28"/>
          <w:u w:val="single"/>
        </w:rPr>
      </w:pPr>
    </w:p>
    <w:p w:rsidR="002B33B3" w:rsidRPr="002B33B3" w:rsidRDefault="002B33B3" w:rsidP="002B33B3">
      <w:pPr>
        <w:pStyle w:val="a8"/>
        <w:spacing w:line="240" w:lineRule="auto"/>
        <w:jc w:val="both"/>
        <w:rPr>
          <w:rFonts w:ascii="Times New Roman" w:hAnsi="Times New Roman"/>
          <w:b/>
          <w:sz w:val="28"/>
          <w:szCs w:val="28"/>
          <w:u w:val="single"/>
        </w:rPr>
      </w:pPr>
      <w:r w:rsidRPr="002B33B3">
        <w:rPr>
          <w:rFonts w:ascii="Times New Roman" w:hAnsi="Times New Roman"/>
          <w:b/>
          <w:sz w:val="28"/>
          <w:szCs w:val="28"/>
          <w:u w:val="single"/>
        </w:rPr>
        <w:t>по статусу</w:t>
      </w:r>
      <w:r w:rsidRPr="002B33B3">
        <w:rPr>
          <w:rFonts w:ascii="Times New Roman" w:hAnsi="Times New Roman"/>
          <w:b/>
          <w:sz w:val="28"/>
          <w:szCs w:val="28"/>
        </w:rPr>
        <w:t>:</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физические лица, занимающие руководящие должности – 14</w:t>
      </w:r>
      <w:r w:rsidR="006C734C">
        <w:rPr>
          <w:rFonts w:ascii="Times New Roman" w:hAnsi="Times New Roman"/>
          <w:sz w:val="28"/>
          <w:szCs w:val="28"/>
        </w:rPr>
        <w:t>,3</w:t>
      </w:r>
      <w:r w:rsidRPr="002B33B3">
        <w:rPr>
          <w:rFonts w:ascii="Times New Roman" w:hAnsi="Times New Roman"/>
          <w:sz w:val="28"/>
          <w:szCs w:val="28"/>
        </w:rPr>
        <w:t>%</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учащиеся  – </w:t>
      </w:r>
      <w:r w:rsidR="006C734C">
        <w:rPr>
          <w:rFonts w:ascii="Times New Roman" w:hAnsi="Times New Roman"/>
          <w:sz w:val="28"/>
          <w:szCs w:val="28"/>
        </w:rPr>
        <w:t>1,8</w:t>
      </w:r>
      <w:r w:rsidRPr="002B33B3">
        <w:rPr>
          <w:rFonts w:ascii="Times New Roman" w:hAnsi="Times New Roman"/>
          <w:sz w:val="28"/>
          <w:szCs w:val="28"/>
        </w:rPr>
        <w:t>%</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работающие – </w:t>
      </w:r>
      <w:r w:rsidR="006C734C">
        <w:rPr>
          <w:rFonts w:ascii="Times New Roman" w:hAnsi="Times New Roman"/>
          <w:sz w:val="28"/>
          <w:szCs w:val="28"/>
        </w:rPr>
        <w:t>61</w:t>
      </w:r>
      <w:r w:rsidRPr="002B33B3">
        <w:rPr>
          <w:rFonts w:ascii="Times New Roman" w:hAnsi="Times New Roman"/>
          <w:sz w:val="28"/>
          <w:szCs w:val="28"/>
        </w:rPr>
        <w:t>%</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работник бюджетной сферы – 4%</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физические лица, зарегистрированные в качестве индивидуальных      </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предпринимателей  - </w:t>
      </w:r>
      <w:r w:rsidR="006C734C">
        <w:rPr>
          <w:rFonts w:ascii="Times New Roman" w:hAnsi="Times New Roman"/>
          <w:sz w:val="28"/>
          <w:szCs w:val="28"/>
        </w:rPr>
        <w:t>7</w:t>
      </w:r>
      <w:r w:rsidRPr="002B33B3">
        <w:rPr>
          <w:rFonts w:ascii="Times New Roman" w:hAnsi="Times New Roman"/>
          <w:sz w:val="28"/>
          <w:szCs w:val="28"/>
        </w:rPr>
        <w:t>%</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пенсионер – </w:t>
      </w:r>
      <w:r w:rsidR="006C734C">
        <w:rPr>
          <w:rFonts w:ascii="Times New Roman" w:hAnsi="Times New Roman"/>
          <w:sz w:val="28"/>
          <w:szCs w:val="28"/>
        </w:rPr>
        <w:t>8,2</w:t>
      </w:r>
      <w:r w:rsidRPr="002B33B3">
        <w:rPr>
          <w:rFonts w:ascii="Times New Roman" w:hAnsi="Times New Roman"/>
          <w:sz w:val="28"/>
          <w:szCs w:val="28"/>
        </w:rPr>
        <w:t>%</w:t>
      </w:r>
    </w:p>
    <w:p w:rsidR="002B33B3" w:rsidRP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домохозяйка – </w:t>
      </w:r>
      <w:r w:rsidR="006C734C">
        <w:rPr>
          <w:rFonts w:ascii="Times New Roman" w:hAnsi="Times New Roman"/>
          <w:sz w:val="28"/>
          <w:szCs w:val="28"/>
        </w:rPr>
        <w:t>3</w:t>
      </w:r>
      <w:r w:rsidRPr="002B33B3">
        <w:rPr>
          <w:rFonts w:ascii="Times New Roman" w:hAnsi="Times New Roman"/>
          <w:sz w:val="28"/>
          <w:szCs w:val="28"/>
        </w:rPr>
        <w:t>%</w:t>
      </w:r>
    </w:p>
    <w:p w:rsidR="002B33B3" w:rsidRDefault="002B33B3" w:rsidP="002B33B3">
      <w:pPr>
        <w:spacing w:after="0" w:line="240" w:lineRule="auto"/>
        <w:ind w:left="360"/>
        <w:jc w:val="both"/>
        <w:rPr>
          <w:rFonts w:ascii="Times New Roman" w:hAnsi="Times New Roman"/>
          <w:sz w:val="28"/>
          <w:szCs w:val="28"/>
        </w:rPr>
      </w:pPr>
      <w:r w:rsidRPr="002B33B3">
        <w:rPr>
          <w:rFonts w:ascii="Times New Roman" w:hAnsi="Times New Roman"/>
          <w:sz w:val="28"/>
          <w:szCs w:val="28"/>
        </w:rPr>
        <w:t xml:space="preserve">безработный – </w:t>
      </w:r>
      <w:r w:rsidR="006C734C">
        <w:rPr>
          <w:rFonts w:ascii="Times New Roman" w:hAnsi="Times New Roman"/>
          <w:sz w:val="28"/>
          <w:szCs w:val="28"/>
        </w:rPr>
        <w:t>0,7</w:t>
      </w:r>
      <w:r w:rsidRPr="002B33B3">
        <w:rPr>
          <w:rFonts w:ascii="Times New Roman" w:hAnsi="Times New Roman"/>
          <w:sz w:val="28"/>
          <w:szCs w:val="28"/>
        </w:rPr>
        <w:t>%</w:t>
      </w:r>
    </w:p>
    <w:p w:rsidR="002B69FA" w:rsidRPr="002B33B3" w:rsidRDefault="002B69FA" w:rsidP="002B33B3">
      <w:pPr>
        <w:spacing w:after="0" w:line="240" w:lineRule="auto"/>
        <w:ind w:left="360"/>
        <w:jc w:val="both"/>
        <w:rPr>
          <w:rFonts w:ascii="Times New Roman" w:hAnsi="Times New Roman"/>
          <w:sz w:val="28"/>
          <w:szCs w:val="28"/>
        </w:rPr>
      </w:pPr>
    </w:p>
    <w:p w:rsidR="002B33B3" w:rsidRPr="002B33B3" w:rsidRDefault="00654F7F" w:rsidP="002B33B3">
      <w:pPr>
        <w:spacing w:after="0"/>
        <w:ind w:left="360"/>
        <w:jc w:val="both"/>
        <w:rPr>
          <w:rFonts w:ascii="Times New Roman" w:hAnsi="Times New Roman"/>
          <w:sz w:val="28"/>
          <w:szCs w:val="28"/>
        </w:rPr>
      </w:pPr>
      <w:r w:rsidRPr="00654F7F">
        <w:drawing>
          <wp:anchor distT="0" distB="0" distL="114300" distR="114300" simplePos="0" relativeHeight="251659264" behindDoc="0" locked="0" layoutInCell="1" allowOverlap="1" wp14:anchorId="7D3095C8" wp14:editId="4BEF0747">
            <wp:simplePos x="0" y="0"/>
            <wp:positionH relativeFrom="column">
              <wp:posOffset>-144471</wp:posOffset>
            </wp:positionH>
            <wp:positionV relativeFrom="paragraph">
              <wp:posOffset>13409</wp:posOffset>
            </wp:positionV>
            <wp:extent cx="5847907" cy="3753183"/>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7388"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3B3" w:rsidRDefault="002B33B3" w:rsidP="002B33B3">
      <w:pPr>
        <w:pStyle w:val="a8"/>
        <w:spacing w:after="0" w:line="240" w:lineRule="auto"/>
        <w:jc w:val="both"/>
        <w:rPr>
          <w:rFonts w:ascii="Times New Roman" w:hAnsi="Times New Roman"/>
          <w:sz w:val="28"/>
          <w:szCs w:val="28"/>
        </w:rPr>
      </w:pPr>
    </w:p>
    <w:p w:rsidR="00654F7F" w:rsidRDefault="00654F7F" w:rsidP="002B33B3">
      <w:pPr>
        <w:pStyle w:val="a8"/>
        <w:spacing w:after="0" w:line="240" w:lineRule="auto"/>
        <w:jc w:val="both"/>
        <w:rPr>
          <w:rFonts w:ascii="Times New Roman" w:hAnsi="Times New Roman"/>
          <w:sz w:val="28"/>
          <w:szCs w:val="28"/>
        </w:rPr>
      </w:pPr>
    </w:p>
    <w:p w:rsidR="00654F7F" w:rsidRDefault="00654F7F" w:rsidP="002B33B3">
      <w:pPr>
        <w:pStyle w:val="a8"/>
        <w:spacing w:after="0" w:line="240" w:lineRule="auto"/>
        <w:jc w:val="both"/>
        <w:rPr>
          <w:rFonts w:ascii="Times New Roman" w:hAnsi="Times New Roman"/>
          <w:sz w:val="28"/>
          <w:szCs w:val="28"/>
        </w:rPr>
      </w:pPr>
    </w:p>
    <w:p w:rsidR="00654F7F" w:rsidRPr="002B33B3" w:rsidRDefault="00654F7F" w:rsidP="002B33B3">
      <w:pPr>
        <w:pStyle w:val="a8"/>
        <w:spacing w:after="0" w:line="240" w:lineRule="auto"/>
        <w:jc w:val="both"/>
        <w:rPr>
          <w:rFonts w:ascii="Times New Roman" w:hAnsi="Times New Roman"/>
          <w:sz w:val="28"/>
          <w:szCs w:val="28"/>
        </w:rPr>
      </w:pPr>
    </w:p>
    <w:p w:rsidR="006C734C" w:rsidRDefault="006C734C"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54F7F" w:rsidRDefault="00654F7F" w:rsidP="00C85194">
      <w:pPr>
        <w:pStyle w:val="a3"/>
        <w:spacing w:before="0" w:beforeAutospacing="0" w:after="0" w:afterAutospacing="0"/>
        <w:jc w:val="center"/>
        <w:rPr>
          <w:b/>
          <w:sz w:val="28"/>
          <w:szCs w:val="28"/>
        </w:rPr>
      </w:pPr>
    </w:p>
    <w:p w:rsidR="006C734C" w:rsidRDefault="006C734C" w:rsidP="00C85194">
      <w:pPr>
        <w:pStyle w:val="a3"/>
        <w:spacing w:before="0" w:beforeAutospacing="0" w:after="0" w:afterAutospacing="0"/>
        <w:jc w:val="center"/>
        <w:rPr>
          <w:b/>
          <w:sz w:val="28"/>
          <w:szCs w:val="28"/>
        </w:rPr>
      </w:pPr>
    </w:p>
    <w:p w:rsidR="002B69FA" w:rsidRDefault="002B69FA" w:rsidP="00C85194">
      <w:pPr>
        <w:pStyle w:val="a3"/>
        <w:spacing w:before="0" w:beforeAutospacing="0" w:after="0" w:afterAutospacing="0"/>
        <w:jc w:val="center"/>
        <w:rPr>
          <w:b/>
          <w:sz w:val="28"/>
          <w:szCs w:val="28"/>
        </w:rPr>
      </w:pPr>
    </w:p>
    <w:p w:rsidR="002B69FA" w:rsidRDefault="002B69FA" w:rsidP="00C85194">
      <w:pPr>
        <w:pStyle w:val="a3"/>
        <w:spacing w:before="0" w:beforeAutospacing="0" w:after="0" w:afterAutospacing="0"/>
        <w:jc w:val="center"/>
        <w:rPr>
          <w:b/>
          <w:sz w:val="28"/>
          <w:szCs w:val="28"/>
        </w:rPr>
      </w:pPr>
    </w:p>
    <w:p w:rsidR="002B69FA" w:rsidRDefault="002B69FA" w:rsidP="00C85194">
      <w:pPr>
        <w:pStyle w:val="a3"/>
        <w:spacing w:before="0" w:beforeAutospacing="0" w:after="0" w:afterAutospacing="0"/>
        <w:jc w:val="center"/>
        <w:rPr>
          <w:b/>
          <w:sz w:val="28"/>
          <w:szCs w:val="28"/>
        </w:rPr>
      </w:pPr>
    </w:p>
    <w:p w:rsidR="002B69FA" w:rsidRDefault="002B69FA" w:rsidP="00C85194">
      <w:pPr>
        <w:pStyle w:val="a3"/>
        <w:spacing w:before="0" w:beforeAutospacing="0" w:after="0" w:afterAutospacing="0"/>
        <w:jc w:val="center"/>
        <w:rPr>
          <w:b/>
          <w:sz w:val="28"/>
          <w:szCs w:val="28"/>
        </w:rPr>
      </w:pPr>
    </w:p>
    <w:p w:rsidR="002B69FA" w:rsidRDefault="002B69FA" w:rsidP="00C85194">
      <w:pPr>
        <w:pStyle w:val="a3"/>
        <w:spacing w:before="0" w:beforeAutospacing="0" w:after="0" w:afterAutospacing="0"/>
        <w:jc w:val="center"/>
        <w:rPr>
          <w:b/>
          <w:sz w:val="28"/>
          <w:szCs w:val="28"/>
        </w:rPr>
      </w:pPr>
    </w:p>
    <w:p w:rsidR="00C85194" w:rsidRPr="00305C90" w:rsidRDefault="00C85194" w:rsidP="00C85194">
      <w:pPr>
        <w:pStyle w:val="a3"/>
        <w:spacing w:before="0" w:beforeAutospacing="0" w:after="0" w:afterAutospacing="0"/>
        <w:jc w:val="center"/>
        <w:rPr>
          <w:b/>
          <w:sz w:val="28"/>
          <w:szCs w:val="28"/>
        </w:rPr>
      </w:pPr>
      <w:r w:rsidRPr="00305C90">
        <w:rPr>
          <w:b/>
          <w:sz w:val="28"/>
          <w:szCs w:val="28"/>
        </w:rPr>
        <w:lastRenderedPageBreak/>
        <w:t>Характеристика практики бытовой</w:t>
      </w:r>
      <w:r w:rsidR="000439D8" w:rsidRPr="00305C90">
        <w:rPr>
          <w:b/>
          <w:sz w:val="28"/>
          <w:szCs w:val="28"/>
        </w:rPr>
        <w:t xml:space="preserve"> и деловой</w:t>
      </w:r>
      <w:r w:rsidRPr="00305C90">
        <w:rPr>
          <w:b/>
          <w:sz w:val="28"/>
          <w:szCs w:val="28"/>
        </w:rPr>
        <w:t xml:space="preserve"> коррупции</w:t>
      </w:r>
    </w:p>
    <w:p w:rsidR="00C85194" w:rsidRDefault="00C85194" w:rsidP="00C85194">
      <w:pPr>
        <w:pStyle w:val="a3"/>
        <w:spacing w:before="0" w:beforeAutospacing="0" w:after="0" w:afterAutospacing="0"/>
        <w:jc w:val="center"/>
        <w:rPr>
          <w:sz w:val="28"/>
          <w:szCs w:val="28"/>
        </w:rPr>
      </w:pPr>
    </w:p>
    <w:p w:rsidR="001A27B3" w:rsidRDefault="001A27B3" w:rsidP="001A27B3">
      <w:pPr>
        <w:pStyle w:val="a3"/>
        <w:spacing w:before="0" w:beforeAutospacing="0" w:after="0" w:afterAutospacing="0"/>
        <w:ind w:firstLine="708"/>
        <w:jc w:val="both"/>
        <w:rPr>
          <w:sz w:val="28"/>
          <w:szCs w:val="28"/>
        </w:rPr>
      </w:pPr>
      <w:r w:rsidRPr="00042D54">
        <w:rPr>
          <w:sz w:val="28"/>
          <w:szCs w:val="28"/>
        </w:rPr>
        <w:t xml:space="preserve">Из общего числа опрошенных: </w:t>
      </w:r>
      <w:r w:rsidR="006C734C">
        <w:rPr>
          <w:sz w:val="28"/>
          <w:szCs w:val="28"/>
        </w:rPr>
        <w:t>9</w:t>
      </w:r>
      <w:r w:rsidR="00C85194">
        <w:rPr>
          <w:sz w:val="28"/>
          <w:szCs w:val="28"/>
        </w:rPr>
        <w:t>,8</w:t>
      </w:r>
      <w:r>
        <w:rPr>
          <w:sz w:val="28"/>
          <w:szCs w:val="28"/>
        </w:rPr>
        <w:t xml:space="preserve">% </w:t>
      </w:r>
      <w:r w:rsidRPr="00042D54">
        <w:rPr>
          <w:sz w:val="28"/>
          <w:szCs w:val="28"/>
        </w:rPr>
        <w:t>граждан и</w:t>
      </w:r>
      <w:r w:rsidRPr="00042D54">
        <w:rPr>
          <w:b/>
          <w:sz w:val="28"/>
          <w:szCs w:val="28"/>
        </w:rPr>
        <w:t xml:space="preserve"> </w:t>
      </w:r>
      <w:r w:rsidR="006C734C">
        <w:rPr>
          <w:sz w:val="28"/>
          <w:szCs w:val="28"/>
        </w:rPr>
        <w:t>12,3</w:t>
      </w:r>
      <w:r w:rsidRPr="005D7E5C">
        <w:rPr>
          <w:sz w:val="28"/>
          <w:szCs w:val="28"/>
        </w:rPr>
        <w:t xml:space="preserve">% </w:t>
      </w:r>
      <w:r w:rsidRPr="00042D54">
        <w:rPr>
          <w:sz w:val="28"/>
          <w:szCs w:val="28"/>
        </w:rPr>
        <w:t>руководителей и предпринимателей признались, что в 201</w:t>
      </w:r>
      <w:r w:rsidR="006C734C">
        <w:rPr>
          <w:sz w:val="28"/>
          <w:szCs w:val="28"/>
        </w:rPr>
        <w:t>7</w:t>
      </w:r>
      <w:r w:rsidRPr="00042D54">
        <w:rPr>
          <w:sz w:val="28"/>
          <w:szCs w:val="28"/>
        </w:rPr>
        <w:t xml:space="preserve"> году хотя бы раз лично давали взятку муниципальному служащему или должностному лицу администрации МО, соответственно, </w:t>
      </w:r>
      <w:r w:rsidR="006C734C">
        <w:rPr>
          <w:sz w:val="28"/>
          <w:szCs w:val="28"/>
        </w:rPr>
        <w:t>90,2</w:t>
      </w:r>
      <w:r w:rsidRPr="00042D54">
        <w:rPr>
          <w:sz w:val="28"/>
          <w:szCs w:val="28"/>
        </w:rPr>
        <w:t xml:space="preserve">% и </w:t>
      </w:r>
      <w:r w:rsidR="006C734C">
        <w:rPr>
          <w:sz w:val="28"/>
          <w:szCs w:val="28"/>
        </w:rPr>
        <w:t>87,7</w:t>
      </w:r>
      <w:r w:rsidRPr="00042D54">
        <w:rPr>
          <w:sz w:val="28"/>
          <w:szCs w:val="28"/>
        </w:rPr>
        <w:t xml:space="preserve">% – нет. </w:t>
      </w:r>
    </w:p>
    <w:p w:rsidR="00F24EEB" w:rsidRDefault="00F24EEB" w:rsidP="001A27B3">
      <w:pPr>
        <w:pStyle w:val="a3"/>
        <w:spacing w:before="0" w:beforeAutospacing="0" w:after="0" w:afterAutospacing="0"/>
        <w:ind w:firstLine="708"/>
        <w:jc w:val="both"/>
        <w:rPr>
          <w:sz w:val="28"/>
          <w:szCs w:val="28"/>
        </w:rPr>
      </w:pPr>
    </w:p>
    <w:tbl>
      <w:tblPr>
        <w:tblpPr w:leftFromText="180" w:rightFromText="180" w:vertAnchor="text" w:horzAnchor="margin" w:tblpY="117"/>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257"/>
        <w:gridCol w:w="1571"/>
      </w:tblGrid>
      <w:tr w:rsidR="00F24EEB" w:rsidRPr="000439D8" w:rsidTr="00996F37">
        <w:trPr>
          <w:trHeight w:val="502"/>
        </w:trPr>
        <w:tc>
          <w:tcPr>
            <w:tcW w:w="7311" w:type="dxa"/>
          </w:tcPr>
          <w:p w:rsidR="00F24EEB" w:rsidRPr="000439D8" w:rsidRDefault="00F24EEB" w:rsidP="002B69FA">
            <w:pPr>
              <w:spacing w:after="0" w:line="240" w:lineRule="auto"/>
              <w:jc w:val="center"/>
              <w:rPr>
                <w:rFonts w:ascii="Times New Roman" w:hAnsi="Times New Roman"/>
                <w:b/>
                <w:sz w:val="20"/>
                <w:szCs w:val="18"/>
              </w:rPr>
            </w:pPr>
          </w:p>
        </w:tc>
        <w:tc>
          <w:tcPr>
            <w:tcW w:w="1257" w:type="dxa"/>
          </w:tcPr>
          <w:p w:rsidR="00F24EEB" w:rsidRPr="000439D8" w:rsidRDefault="00F24EEB" w:rsidP="002B69FA">
            <w:pPr>
              <w:spacing w:after="0" w:line="240" w:lineRule="auto"/>
              <w:jc w:val="center"/>
              <w:rPr>
                <w:rFonts w:ascii="Times New Roman" w:hAnsi="Times New Roman"/>
                <w:b/>
                <w:sz w:val="20"/>
                <w:szCs w:val="18"/>
              </w:rPr>
            </w:pPr>
            <w:r w:rsidRPr="000439D8">
              <w:rPr>
                <w:rFonts w:ascii="Times New Roman" w:hAnsi="Times New Roman"/>
                <w:b/>
                <w:sz w:val="20"/>
                <w:szCs w:val="18"/>
              </w:rPr>
              <w:t>%</w:t>
            </w:r>
          </w:p>
          <w:p w:rsidR="00F24EEB" w:rsidRPr="000439D8" w:rsidRDefault="00F24EEB" w:rsidP="002B69FA">
            <w:pPr>
              <w:spacing w:after="0" w:line="240" w:lineRule="auto"/>
              <w:jc w:val="center"/>
              <w:rPr>
                <w:rFonts w:ascii="Times New Roman" w:hAnsi="Times New Roman"/>
                <w:b/>
                <w:sz w:val="20"/>
                <w:szCs w:val="18"/>
              </w:rPr>
            </w:pPr>
            <w:r w:rsidRPr="000439D8">
              <w:rPr>
                <w:rFonts w:ascii="Times New Roman" w:hAnsi="Times New Roman"/>
                <w:b/>
                <w:sz w:val="20"/>
                <w:szCs w:val="18"/>
              </w:rPr>
              <w:t>среди граждан</w:t>
            </w:r>
          </w:p>
        </w:tc>
        <w:tc>
          <w:tcPr>
            <w:tcW w:w="1571" w:type="dxa"/>
          </w:tcPr>
          <w:p w:rsidR="00F24EEB" w:rsidRPr="000439D8" w:rsidRDefault="00F24EEB" w:rsidP="002B69FA">
            <w:pPr>
              <w:spacing w:after="0" w:line="240" w:lineRule="auto"/>
              <w:jc w:val="center"/>
              <w:rPr>
                <w:rFonts w:ascii="Times New Roman" w:hAnsi="Times New Roman"/>
                <w:b/>
                <w:sz w:val="20"/>
                <w:szCs w:val="18"/>
              </w:rPr>
            </w:pPr>
            <w:r w:rsidRPr="000439D8">
              <w:rPr>
                <w:rFonts w:ascii="Times New Roman" w:hAnsi="Times New Roman"/>
                <w:b/>
                <w:sz w:val="20"/>
                <w:szCs w:val="18"/>
              </w:rPr>
              <w:t>%</w:t>
            </w:r>
          </w:p>
          <w:p w:rsidR="00F24EEB" w:rsidRPr="000439D8" w:rsidRDefault="00F24EEB" w:rsidP="002B69FA">
            <w:pPr>
              <w:spacing w:after="0" w:line="240" w:lineRule="auto"/>
              <w:jc w:val="center"/>
              <w:rPr>
                <w:rFonts w:ascii="Times New Roman" w:hAnsi="Times New Roman"/>
                <w:b/>
                <w:sz w:val="20"/>
                <w:szCs w:val="18"/>
              </w:rPr>
            </w:pPr>
            <w:r w:rsidRPr="000439D8">
              <w:rPr>
                <w:rFonts w:ascii="Times New Roman" w:hAnsi="Times New Roman"/>
                <w:b/>
                <w:sz w:val="20"/>
                <w:szCs w:val="18"/>
              </w:rPr>
              <w:t>среди руководителей</w:t>
            </w:r>
          </w:p>
        </w:tc>
      </w:tr>
      <w:tr w:rsidR="00F24EEB" w:rsidRPr="000439D8" w:rsidTr="00996F37">
        <w:trPr>
          <w:trHeight w:val="597"/>
        </w:trPr>
        <w:tc>
          <w:tcPr>
            <w:tcW w:w="7311" w:type="dxa"/>
          </w:tcPr>
          <w:p w:rsidR="00F24EEB" w:rsidRPr="000439D8" w:rsidRDefault="00F24EEB" w:rsidP="002B69FA">
            <w:pPr>
              <w:spacing w:after="0" w:line="240" w:lineRule="auto"/>
              <w:rPr>
                <w:rFonts w:ascii="Times New Roman" w:hAnsi="Times New Roman"/>
                <w:b/>
                <w:sz w:val="20"/>
                <w:szCs w:val="18"/>
              </w:rPr>
            </w:pPr>
            <w:r w:rsidRPr="000439D8">
              <w:rPr>
                <w:rFonts w:ascii="Times New Roman" w:hAnsi="Times New Roman"/>
                <w:b/>
                <w:sz w:val="20"/>
                <w:szCs w:val="18"/>
              </w:rPr>
              <w:t>диапазон размера взятки, которую Вам приходилось давать (в рублях):</w:t>
            </w:r>
          </w:p>
        </w:tc>
        <w:tc>
          <w:tcPr>
            <w:tcW w:w="1257" w:type="dxa"/>
          </w:tcPr>
          <w:p w:rsidR="00F24EEB" w:rsidRPr="000439D8" w:rsidRDefault="00F24EEB" w:rsidP="002B69FA">
            <w:pPr>
              <w:spacing w:after="0" w:line="240" w:lineRule="auto"/>
              <w:jc w:val="center"/>
              <w:rPr>
                <w:rFonts w:ascii="Times New Roman" w:hAnsi="Times New Roman"/>
                <w:sz w:val="20"/>
                <w:szCs w:val="18"/>
              </w:rPr>
            </w:pPr>
          </w:p>
        </w:tc>
        <w:tc>
          <w:tcPr>
            <w:tcW w:w="1571" w:type="dxa"/>
          </w:tcPr>
          <w:p w:rsidR="00F24EEB" w:rsidRPr="000439D8" w:rsidRDefault="00F24EEB" w:rsidP="002B69FA">
            <w:pPr>
              <w:spacing w:after="0" w:line="240" w:lineRule="auto"/>
              <w:jc w:val="center"/>
              <w:rPr>
                <w:rFonts w:ascii="Times New Roman" w:hAnsi="Times New Roman"/>
                <w:sz w:val="20"/>
                <w:szCs w:val="18"/>
              </w:rPr>
            </w:pPr>
          </w:p>
        </w:tc>
      </w:tr>
      <w:tr w:rsidR="00F24EEB" w:rsidRPr="000439D8" w:rsidTr="00996F37">
        <w:trPr>
          <w:trHeight w:val="358"/>
        </w:trPr>
        <w:tc>
          <w:tcPr>
            <w:tcW w:w="7311" w:type="dxa"/>
          </w:tcPr>
          <w:p w:rsidR="00F24EEB" w:rsidRPr="000439D8" w:rsidRDefault="00F24EEB" w:rsidP="002B69FA">
            <w:pPr>
              <w:spacing w:after="0" w:line="240" w:lineRule="auto"/>
              <w:jc w:val="right"/>
              <w:rPr>
                <w:rFonts w:ascii="Times New Roman" w:hAnsi="Times New Roman"/>
                <w:sz w:val="20"/>
                <w:szCs w:val="18"/>
              </w:rPr>
            </w:pPr>
            <w:r w:rsidRPr="000439D8">
              <w:rPr>
                <w:rFonts w:ascii="Times New Roman" w:hAnsi="Times New Roman"/>
                <w:sz w:val="20"/>
                <w:szCs w:val="18"/>
              </w:rPr>
              <w:t xml:space="preserve">От 500 руб. </w:t>
            </w:r>
          </w:p>
        </w:tc>
        <w:tc>
          <w:tcPr>
            <w:tcW w:w="1257" w:type="dxa"/>
            <w:shd w:val="clear" w:color="auto" w:fill="auto"/>
          </w:tcPr>
          <w:p w:rsidR="00F24EEB" w:rsidRPr="000439D8" w:rsidRDefault="006C734C" w:rsidP="002B69FA">
            <w:pPr>
              <w:spacing w:after="0" w:line="240" w:lineRule="auto"/>
              <w:jc w:val="center"/>
              <w:rPr>
                <w:rFonts w:ascii="Times New Roman" w:hAnsi="Times New Roman"/>
                <w:sz w:val="20"/>
                <w:szCs w:val="18"/>
              </w:rPr>
            </w:pPr>
            <w:r>
              <w:rPr>
                <w:rFonts w:ascii="Times New Roman" w:hAnsi="Times New Roman"/>
                <w:sz w:val="20"/>
                <w:szCs w:val="18"/>
              </w:rPr>
              <w:t>2,3</w:t>
            </w:r>
          </w:p>
        </w:tc>
        <w:tc>
          <w:tcPr>
            <w:tcW w:w="1571" w:type="dxa"/>
          </w:tcPr>
          <w:p w:rsidR="00F24EEB" w:rsidRPr="000439D8" w:rsidRDefault="006C734C" w:rsidP="002B69FA">
            <w:pPr>
              <w:spacing w:after="0" w:line="240" w:lineRule="auto"/>
              <w:jc w:val="center"/>
              <w:rPr>
                <w:rFonts w:ascii="Times New Roman" w:hAnsi="Times New Roman"/>
                <w:sz w:val="20"/>
                <w:szCs w:val="18"/>
              </w:rPr>
            </w:pPr>
            <w:r>
              <w:rPr>
                <w:rFonts w:ascii="Times New Roman" w:hAnsi="Times New Roman"/>
                <w:sz w:val="20"/>
                <w:szCs w:val="18"/>
              </w:rPr>
              <w:t>0,2</w:t>
            </w:r>
          </w:p>
        </w:tc>
      </w:tr>
      <w:tr w:rsidR="00F24EEB" w:rsidRPr="000439D8" w:rsidTr="00996F37">
        <w:trPr>
          <w:trHeight w:val="370"/>
        </w:trPr>
        <w:tc>
          <w:tcPr>
            <w:tcW w:w="7311" w:type="dxa"/>
          </w:tcPr>
          <w:p w:rsidR="00F24EEB" w:rsidRPr="000439D8" w:rsidRDefault="00F24EEB" w:rsidP="002B69FA">
            <w:pPr>
              <w:spacing w:after="0" w:line="240" w:lineRule="auto"/>
              <w:jc w:val="right"/>
              <w:rPr>
                <w:rFonts w:ascii="Times New Roman" w:hAnsi="Times New Roman"/>
                <w:sz w:val="20"/>
                <w:szCs w:val="18"/>
              </w:rPr>
            </w:pPr>
            <w:r w:rsidRPr="000439D8">
              <w:rPr>
                <w:rFonts w:ascii="Times New Roman" w:hAnsi="Times New Roman"/>
                <w:sz w:val="20"/>
                <w:szCs w:val="18"/>
              </w:rPr>
              <w:t>От 500 до 1000 руб.</w:t>
            </w:r>
          </w:p>
        </w:tc>
        <w:tc>
          <w:tcPr>
            <w:tcW w:w="1257" w:type="dxa"/>
            <w:shd w:val="clear" w:color="auto" w:fill="auto"/>
          </w:tcPr>
          <w:p w:rsidR="00F24EEB" w:rsidRPr="000439D8" w:rsidRDefault="006C734C" w:rsidP="002B69FA">
            <w:pPr>
              <w:spacing w:after="0" w:line="240" w:lineRule="auto"/>
              <w:jc w:val="center"/>
              <w:rPr>
                <w:rFonts w:ascii="Times New Roman" w:hAnsi="Times New Roman"/>
                <w:sz w:val="20"/>
                <w:szCs w:val="18"/>
              </w:rPr>
            </w:pPr>
            <w:r>
              <w:rPr>
                <w:rFonts w:ascii="Times New Roman" w:hAnsi="Times New Roman"/>
                <w:sz w:val="20"/>
                <w:szCs w:val="18"/>
              </w:rPr>
              <w:t>94</w:t>
            </w:r>
          </w:p>
        </w:tc>
        <w:tc>
          <w:tcPr>
            <w:tcW w:w="1571" w:type="dxa"/>
          </w:tcPr>
          <w:p w:rsidR="00F24EEB" w:rsidRPr="000439D8" w:rsidRDefault="006C734C" w:rsidP="002B69FA">
            <w:pPr>
              <w:spacing w:after="0" w:line="240" w:lineRule="auto"/>
              <w:jc w:val="center"/>
              <w:rPr>
                <w:rFonts w:ascii="Times New Roman" w:hAnsi="Times New Roman"/>
                <w:sz w:val="20"/>
                <w:szCs w:val="18"/>
              </w:rPr>
            </w:pPr>
            <w:r>
              <w:rPr>
                <w:rFonts w:ascii="Times New Roman" w:hAnsi="Times New Roman"/>
                <w:sz w:val="20"/>
                <w:szCs w:val="18"/>
              </w:rPr>
              <w:t>68,4</w:t>
            </w:r>
          </w:p>
        </w:tc>
      </w:tr>
      <w:tr w:rsidR="00F24EEB" w:rsidRPr="000439D8" w:rsidTr="00996F37">
        <w:trPr>
          <w:trHeight w:val="370"/>
        </w:trPr>
        <w:tc>
          <w:tcPr>
            <w:tcW w:w="7311" w:type="dxa"/>
          </w:tcPr>
          <w:p w:rsidR="00F24EEB" w:rsidRPr="000439D8" w:rsidRDefault="00F24EEB" w:rsidP="002B69FA">
            <w:pPr>
              <w:spacing w:after="0" w:line="240" w:lineRule="auto"/>
              <w:jc w:val="right"/>
              <w:rPr>
                <w:rFonts w:ascii="Times New Roman" w:hAnsi="Times New Roman"/>
                <w:sz w:val="20"/>
                <w:szCs w:val="18"/>
              </w:rPr>
            </w:pPr>
            <w:r w:rsidRPr="000439D8">
              <w:rPr>
                <w:rFonts w:ascii="Times New Roman" w:hAnsi="Times New Roman"/>
                <w:sz w:val="20"/>
                <w:szCs w:val="18"/>
              </w:rPr>
              <w:t>От 1000 до 2500 руб.</w:t>
            </w:r>
          </w:p>
        </w:tc>
        <w:tc>
          <w:tcPr>
            <w:tcW w:w="1257" w:type="dxa"/>
            <w:shd w:val="clear" w:color="auto" w:fill="auto"/>
          </w:tcPr>
          <w:p w:rsidR="00F24EEB" w:rsidRPr="000439D8" w:rsidRDefault="00F24EEB" w:rsidP="002B69FA">
            <w:pPr>
              <w:spacing w:after="0" w:line="240" w:lineRule="auto"/>
              <w:jc w:val="center"/>
              <w:rPr>
                <w:rFonts w:ascii="Times New Roman" w:hAnsi="Times New Roman"/>
                <w:sz w:val="20"/>
                <w:szCs w:val="18"/>
              </w:rPr>
            </w:pPr>
            <w:r w:rsidRPr="000439D8">
              <w:rPr>
                <w:rFonts w:ascii="Times New Roman" w:hAnsi="Times New Roman"/>
                <w:sz w:val="20"/>
                <w:szCs w:val="18"/>
              </w:rPr>
              <w:t>1,5</w:t>
            </w:r>
          </w:p>
        </w:tc>
        <w:tc>
          <w:tcPr>
            <w:tcW w:w="1571" w:type="dxa"/>
          </w:tcPr>
          <w:p w:rsidR="00F24EEB" w:rsidRPr="000439D8" w:rsidRDefault="00F24EEB" w:rsidP="002B69FA">
            <w:pPr>
              <w:spacing w:after="0" w:line="240" w:lineRule="auto"/>
              <w:jc w:val="center"/>
              <w:rPr>
                <w:rFonts w:ascii="Times New Roman" w:hAnsi="Times New Roman"/>
                <w:sz w:val="20"/>
                <w:szCs w:val="18"/>
              </w:rPr>
            </w:pPr>
            <w:r w:rsidRPr="000439D8">
              <w:rPr>
                <w:rFonts w:ascii="Times New Roman" w:hAnsi="Times New Roman"/>
                <w:sz w:val="20"/>
                <w:szCs w:val="18"/>
              </w:rPr>
              <w:t>4,2</w:t>
            </w:r>
          </w:p>
        </w:tc>
      </w:tr>
      <w:tr w:rsidR="00F24EEB" w:rsidRPr="000439D8" w:rsidTr="00996F37">
        <w:trPr>
          <w:trHeight w:val="358"/>
        </w:trPr>
        <w:tc>
          <w:tcPr>
            <w:tcW w:w="7311" w:type="dxa"/>
          </w:tcPr>
          <w:p w:rsidR="00F24EEB" w:rsidRPr="000439D8" w:rsidRDefault="00F24EEB" w:rsidP="002B69FA">
            <w:pPr>
              <w:spacing w:after="0" w:line="240" w:lineRule="auto"/>
              <w:jc w:val="right"/>
              <w:rPr>
                <w:rFonts w:ascii="Times New Roman" w:hAnsi="Times New Roman"/>
                <w:sz w:val="20"/>
                <w:szCs w:val="18"/>
              </w:rPr>
            </w:pPr>
            <w:r w:rsidRPr="000439D8">
              <w:rPr>
                <w:rFonts w:ascii="Times New Roman" w:hAnsi="Times New Roman"/>
                <w:sz w:val="20"/>
                <w:szCs w:val="18"/>
              </w:rPr>
              <w:t>От 2500 руб. до 5000 руб.</w:t>
            </w:r>
          </w:p>
        </w:tc>
        <w:tc>
          <w:tcPr>
            <w:tcW w:w="1257" w:type="dxa"/>
            <w:shd w:val="clear" w:color="auto" w:fill="auto"/>
          </w:tcPr>
          <w:p w:rsidR="00F24EEB" w:rsidRPr="000439D8" w:rsidRDefault="00F24EEB" w:rsidP="002B69FA">
            <w:pPr>
              <w:spacing w:after="0" w:line="240" w:lineRule="auto"/>
              <w:jc w:val="center"/>
              <w:rPr>
                <w:rFonts w:ascii="Times New Roman" w:hAnsi="Times New Roman"/>
                <w:sz w:val="20"/>
                <w:szCs w:val="18"/>
              </w:rPr>
            </w:pPr>
            <w:r w:rsidRPr="000439D8">
              <w:rPr>
                <w:rFonts w:ascii="Times New Roman" w:hAnsi="Times New Roman"/>
                <w:sz w:val="20"/>
                <w:szCs w:val="18"/>
              </w:rPr>
              <w:t>1,3</w:t>
            </w:r>
          </w:p>
        </w:tc>
        <w:tc>
          <w:tcPr>
            <w:tcW w:w="1571" w:type="dxa"/>
          </w:tcPr>
          <w:p w:rsidR="00F24EEB" w:rsidRPr="000439D8" w:rsidRDefault="00594FB4" w:rsidP="002B69FA">
            <w:pPr>
              <w:spacing w:after="0" w:line="240" w:lineRule="auto"/>
              <w:jc w:val="center"/>
              <w:rPr>
                <w:rFonts w:ascii="Times New Roman" w:hAnsi="Times New Roman"/>
                <w:sz w:val="20"/>
                <w:szCs w:val="18"/>
              </w:rPr>
            </w:pPr>
            <w:r>
              <w:rPr>
                <w:rFonts w:ascii="Times New Roman" w:hAnsi="Times New Roman"/>
                <w:sz w:val="20"/>
                <w:szCs w:val="18"/>
              </w:rPr>
              <w:t>24,4</w:t>
            </w:r>
          </w:p>
        </w:tc>
      </w:tr>
      <w:tr w:rsidR="00F24EEB" w:rsidRPr="000439D8" w:rsidTr="00996F37">
        <w:trPr>
          <w:trHeight w:val="370"/>
        </w:trPr>
        <w:tc>
          <w:tcPr>
            <w:tcW w:w="7311" w:type="dxa"/>
          </w:tcPr>
          <w:p w:rsidR="00F24EEB" w:rsidRPr="000439D8" w:rsidRDefault="00F24EEB" w:rsidP="002B69FA">
            <w:pPr>
              <w:spacing w:after="0" w:line="240" w:lineRule="auto"/>
              <w:jc w:val="right"/>
              <w:rPr>
                <w:rFonts w:ascii="Times New Roman" w:hAnsi="Times New Roman"/>
                <w:sz w:val="20"/>
                <w:szCs w:val="18"/>
              </w:rPr>
            </w:pPr>
            <w:r w:rsidRPr="000439D8">
              <w:rPr>
                <w:rFonts w:ascii="Times New Roman" w:hAnsi="Times New Roman"/>
                <w:sz w:val="20"/>
                <w:szCs w:val="18"/>
              </w:rPr>
              <w:t>Свыше 5000 руб.</w:t>
            </w:r>
          </w:p>
        </w:tc>
        <w:tc>
          <w:tcPr>
            <w:tcW w:w="1257" w:type="dxa"/>
            <w:shd w:val="clear" w:color="auto" w:fill="auto"/>
          </w:tcPr>
          <w:p w:rsidR="00F24EEB" w:rsidRPr="000439D8" w:rsidRDefault="00F24EEB" w:rsidP="002B69FA">
            <w:pPr>
              <w:spacing w:after="0" w:line="240" w:lineRule="auto"/>
              <w:jc w:val="center"/>
              <w:rPr>
                <w:rFonts w:ascii="Times New Roman" w:hAnsi="Times New Roman"/>
                <w:sz w:val="20"/>
                <w:szCs w:val="18"/>
              </w:rPr>
            </w:pPr>
            <w:r w:rsidRPr="000439D8">
              <w:rPr>
                <w:rFonts w:ascii="Times New Roman" w:hAnsi="Times New Roman"/>
                <w:sz w:val="20"/>
                <w:szCs w:val="18"/>
              </w:rPr>
              <w:t>0,9</w:t>
            </w:r>
          </w:p>
        </w:tc>
        <w:tc>
          <w:tcPr>
            <w:tcW w:w="1571" w:type="dxa"/>
          </w:tcPr>
          <w:p w:rsidR="00F24EEB" w:rsidRPr="000439D8" w:rsidRDefault="00F24EEB" w:rsidP="002B69FA">
            <w:pPr>
              <w:spacing w:after="0" w:line="240" w:lineRule="auto"/>
              <w:jc w:val="center"/>
              <w:rPr>
                <w:rFonts w:ascii="Times New Roman" w:hAnsi="Times New Roman"/>
                <w:sz w:val="20"/>
                <w:szCs w:val="18"/>
              </w:rPr>
            </w:pPr>
            <w:r w:rsidRPr="000439D8">
              <w:rPr>
                <w:rFonts w:ascii="Times New Roman" w:hAnsi="Times New Roman"/>
                <w:sz w:val="20"/>
                <w:szCs w:val="18"/>
              </w:rPr>
              <w:t>2,8</w:t>
            </w:r>
          </w:p>
        </w:tc>
      </w:tr>
    </w:tbl>
    <w:p w:rsidR="00F24EEB" w:rsidRPr="00042D54" w:rsidRDefault="00F24EEB" w:rsidP="001A27B3">
      <w:pPr>
        <w:pStyle w:val="a3"/>
        <w:spacing w:before="0" w:beforeAutospacing="0" w:after="0" w:afterAutospacing="0"/>
        <w:ind w:firstLine="708"/>
        <w:jc w:val="both"/>
        <w:rPr>
          <w:sz w:val="28"/>
          <w:szCs w:val="28"/>
        </w:rPr>
      </w:pPr>
    </w:p>
    <w:p w:rsidR="000439D8" w:rsidRDefault="00591CFD" w:rsidP="000439D8">
      <w:pPr>
        <w:pStyle w:val="a3"/>
        <w:shd w:val="clear" w:color="auto" w:fill="FFFFFF"/>
        <w:spacing w:before="0" w:beforeAutospacing="0" w:after="0" w:afterAutospacing="0"/>
        <w:ind w:firstLine="851"/>
        <w:jc w:val="both"/>
        <w:rPr>
          <w:sz w:val="28"/>
          <w:szCs w:val="28"/>
        </w:rPr>
      </w:pPr>
      <w:r w:rsidRPr="00C85194">
        <w:rPr>
          <w:sz w:val="28"/>
          <w:szCs w:val="28"/>
        </w:rPr>
        <w:t xml:space="preserve">Социологическое исследование показало, что </w:t>
      </w:r>
      <w:r w:rsidR="00594FB4">
        <w:rPr>
          <w:sz w:val="28"/>
          <w:szCs w:val="28"/>
        </w:rPr>
        <w:t>9,8</w:t>
      </w:r>
      <w:r w:rsidRPr="00C85194">
        <w:rPr>
          <w:sz w:val="28"/>
          <w:szCs w:val="28"/>
        </w:rPr>
        <w:t xml:space="preserve">% граждан и </w:t>
      </w:r>
      <w:r w:rsidR="00594FB4">
        <w:rPr>
          <w:sz w:val="28"/>
          <w:szCs w:val="28"/>
        </w:rPr>
        <w:t>12,3</w:t>
      </w:r>
      <w:r w:rsidRPr="00C85194">
        <w:rPr>
          <w:sz w:val="28"/>
          <w:szCs w:val="28"/>
        </w:rPr>
        <w:t>% физических лиц, занимающих руководящие должности в коммерческих юридических лицах, зарегистрированных на территории МО, либо осуществляющих коммерческую деятельность в качестве индивидуальных предпринимателей, хотя бы один раз в 201</w:t>
      </w:r>
      <w:r w:rsidR="00594FB4">
        <w:rPr>
          <w:sz w:val="28"/>
          <w:szCs w:val="28"/>
        </w:rPr>
        <w:t>7</w:t>
      </w:r>
      <w:r w:rsidRPr="00C85194">
        <w:rPr>
          <w:sz w:val="28"/>
          <w:szCs w:val="28"/>
        </w:rPr>
        <w:t xml:space="preserve"> году попадали в коррупционную ситуацию.</w:t>
      </w:r>
    </w:p>
    <w:p w:rsidR="002B69FA" w:rsidRDefault="002B69FA" w:rsidP="000439D8">
      <w:pPr>
        <w:pStyle w:val="a3"/>
        <w:shd w:val="clear" w:color="auto" w:fill="FFFFFF"/>
        <w:spacing w:before="0" w:beforeAutospacing="0" w:after="0" w:afterAutospacing="0"/>
        <w:ind w:firstLine="851"/>
        <w:jc w:val="both"/>
        <w:rPr>
          <w:sz w:val="28"/>
          <w:szCs w:val="28"/>
        </w:rPr>
      </w:pPr>
    </w:p>
    <w:p w:rsidR="000439D8" w:rsidRPr="000439D8" w:rsidRDefault="000439D8" w:rsidP="000439D8">
      <w:pPr>
        <w:pStyle w:val="a3"/>
        <w:shd w:val="clear" w:color="auto" w:fill="FFFFFF"/>
        <w:spacing w:before="0" w:beforeAutospacing="0" w:after="0" w:afterAutospacing="0"/>
        <w:ind w:firstLine="851"/>
        <w:jc w:val="both"/>
        <w:rPr>
          <w:sz w:val="28"/>
          <w:szCs w:val="28"/>
        </w:rPr>
      </w:pPr>
      <w:r w:rsidRPr="000439D8">
        <w:rPr>
          <w:color w:val="000000"/>
          <w:sz w:val="28"/>
          <w:szCs w:val="28"/>
        </w:rPr>
        <w:t>Рейтинг ответов, характеризующих установку респондентов на коррупцию</w:t>
      </w:r>
    </w:p>
    <w:tbl>
      <w:tblPr>
        <w:tblW w:w="10415" w:type="dxa"/>
        <w:jc w:val="center"/>
        <w:tblInd w:w="-2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6"/>
        <w:gridCol w:w="1264"/>
        <w:gridCol w:w="1435"/>
      </w:tblGrid>
      <w:tr w:rsidR="000439D8" w:rsidRPr="00F67766" w:rsidTr="00996F37">
        <w:trPr>
          <w:jc w:val="center"/>
        </w:trPr>
        <w:tc>
          <w:tcPr>
            <w:tcW w:w="7867" w:type="dxa"/>
          </w:tcPr>
          <w:p w:rsidR="000439D8" w:rsidRPr="00F67766" w:rsidRDefault="000439D8" w:rsidP="002B69FA">
            <w:pPr>
              <w:spacing w:after="0" w:line="240" w:lineRule="auto"/>
              <w:jc w:val="center"/>
              <w:rPr>
                <w:rFonts w:ascii="Times New Roman" w:hAnsi="Times New Roman"/>
                <w:b/>
                <w:sz w:val="24"/>
                <w:szCs w:val="24"/>
              </w:rPr>
            </w:pPr>
            <w:r w:rsidRPr="00F67766">
              <w:rPr>
                <w:rFonts w:ascii="Times New Roman" w:hAnsi="Times New Roman"/>
                <w:b/>
                <w:sz w:val="24"/>
                <w:szCs w:val="24"/>
              </w:rPr>
              <w:t>Вопрос</w:t>
            </w:r>
          </w:p>
        </w:tc>
        <w:tc>
          <w:tcPr>
            <w:tcW w:w="1274" w:type="dxa"/>
          </w:tcPr>
          <w:p w:rsidR="000439D8" w:rsidRPr="005132E6" w:rsidRDefault="000439D8" w:rsidP="002B69FA">
            <w:pPr>
              <w:spacing w:after="0" w:line="240" w:lineRule="auto"/>
              <w:jc w:val="center"/>
              <w:rPr>
                <w:rFonts w:ascii="Times New Roman" w:hAnsi="Times New Roman"/>
                <w:b/>
                <w:sz w:val="18"/>
                <w:szCs w:val="18"/>
              </w:rPr>
            </w:pPr>
            <w:r w:rsidRPr="005132E6">
              <w:rPr>
                <w:rFonts w:ascii="Times New Roman" w:hAnsi="Times New Roman"/>
                <w:b/>
                <w:sz w:val="18"/>
                <w:szCs w:val="18"/>
              </w:rPr>
              <w:t>%</w:t>
            </w:r>
          </w:p>
          <w:p w:rsidR="000439D8" w:rsidRPr="005132E6" w:rsidRDefault="000439D8" w:rsidP="002B69FA">
            <w:pPr>
              <w:spacing w:after="0" w:line="240" w:lineRule="auto"/>
              <w:jc w:val="center"/>
              <w:rPr>
                <w:rFonts w:ascii="Times New Roman" w:hAnsi="Times New Roman"/>
                <w:b/>
                <w:sz w:val="18"/>
                <w:szCs w:val="18"/>
              </w:rPr>
            </w:pPr>
            <w:r w:rsidRPr="005132E6">
              <w:rPr>
                <w:rFonts w:ascii="Times New Roman" w:hAnsi="Times New Roman"/>
                <w:b/>
                <w:sz w:val="18"/>
                <w:szCs w:val="18"/>
              </w:rPr>
              <w:t>среди граждан</w:t>
            </w:r>
          </w:p>
        </w:tc>
        <w:tc>
          <w:tcPr>
            <w:tcW w:w="1274" w:type="dxa"/>
          </w:tcPr>
          <w:p w:rsidR="000439D8" w:rsidRPr="005132E6" w:rsidRDefault="000439D8" w:rsidP="002B69FA">
            <w:pPr>
              <w:spacing w:after="0" w:line="240" w:lineRule="auto"/>
              <w:jc w:val="center"/>
              <w:rPr>
                <w:rFonts w:ascii="Times New Roman" w:hAnsi="Times New Roman"/>
                <w:b/>
                <w:sz w:val="18"/>
                <w:szCs w:val="18"/>
              </w:rPr>
            </w:pPr>
            <w:r w:rsidRPr="005132E6">
              <w:rPr>
                <w:rFonts w:ascii="Times New Roman" w:hAnsi="Times New Roman"/>
                <w:b/>
                <w:sz w:val="18"/>
                <w:szCs w:val="18"/>
              </w:rPr>
              <w:t>%</w:t>
            </w:r>
          </w:p>
          <w:p w:rsidR="000439D8" w:rsidRPr="005132E6" w:rsidRDefault="000439D8" w:rsidP="002B69FA">
            <w:pPr>
              <w:spacing w:after="0" w:line="240" w:lineRule="auto"/>
              <w:jc w:val="center"/>
              <w:rPr>
                <w:rFonts w:ascii="Times New Roman" w:hAnsi="Times New Roman"/>
                <w:b/>
                <w:sz w:val="18"/>
                <w:szCs w:val="18"/>
              </w:rPr>
            </w:pPr>
            <w:r w:rsidRPr="005132E6">
              <w:rPr>
                <w:rFonts w:ascii="Times New Roman" w:hAnsi="Times New Roman"/>
                <w:b/>
                <w:sz w:val="18"/>
                <w:szCs w:val="18"/>
              </w:rPr>
              <w:t>среди руководителей</w:t>
            </w:r>
          </w:p>
        </w:tc>
      </w:tr>
      <w:tr w:rsidR="000439D8" w:rsidRPr="00F67766" w:rsidTr="00996F37">
        <w:trPr>
          <w:jc w:val="center"/>
        </w:trPr>
        <w:tc>
          <w:tcPr>
            <w:tcW w:w="7867" w:type="dxa"/>
          </w:tcPr>
          <w:p w:rsidR="000439D8" w:rsidRPr="00F67766" w:rsidRDefault="000439D8" w:rsidP="002B69FA">
            <w:pPr>
              <w:spacing w:after="0" w:line="240" w:lineRule="auto"/>
              <w:rPr>
                <w:rFonts w:ascii="Times New Roman" w:hAnsi="Times New Roman"/>
                <w:b/>
                <w:sz w:val="24"/>
                <w:szCs w:val="24"/>
              </w:rPr>
            </w:pPr>
            <w:r w:rsidRPr="00F67766">
              <w:rPr>
                <w:rFonts w:ascii="Times New Roman" w:hAnsi="Times New Roman"/>
                <w:b/>
                <w:sz w:val="24"/>
                <w:szCs w:val="24"/>
              </w:rPr>
              <w:t>Допустимо ли, на Ваш взгляд, решать некоторые вопросы "неофициальными" путями?</w:t>
            </w:r>
          </w:p>
        </w:tc>
        <w:tc>
          <w:tcPr>
            <w:tcW w:w="1274" w:type="dxa"/>
          </w:tcPr>
          <w:p w:rsidR="000439D8" w:rsidRPr="00F67766" w:rsidRDefault="000439D8" w:rsidP="002B69FA">
            <w:pPr>
              <w:spacing w:after="0" w:line="240" w:lineRule="auto"/>
              <w:jc w:val="center"/>
              <w:rPr>
                <w:rFonts w:ascii="Times New Roman" w:hAnsi="Times New Roman"/>
                <w:sz w:val="24"/>
                <w:szCs w:val="24"/>
              </w:rPr>
            </w:pPr>
          </w:p>
        </w:tc>
        <w:tc>
          <w:tcPr>
            <w:tcW w:w="1274" w:type="dxa"/>
          </w:tcPr>
          <w:p w:rsidR="000439D8" w:rsidRPr="00F67766" w:rsidRDefault="000439D8" w:rsidP="002B69FA">
            <w:pPr>
              <w:spacing w:after="0" w:line="240" w:lineRule="auto"/>
              <w:jc w:val="center"/>
              <w:rPr>
                <w:rFonts w:ascii="Times New Roman" w:hAnsi="Times New Roman"/>
                <w:sz w:val="24"/>
                <w:szCs w:val="24"/>
              </w:rPr>
            </w:pPr>
          </w:p>
        </w:tc>
      </w:tr>
      <w:tr w:rsidR="000439D8" w:rsidRPr="00F67766" w:rsidTr="00996F37">
        <w:trPr>
          <w:jc w:val="center"/>
        </w:trPr>
        <w:tc>
          <w:tcPr>
            <w:tcW w:w="7867" w:type="dxa"/>
          </w:tcPr>
          <w:p w:rsidR="000439D8" w:rsidRPr="00F67766" w:rsidRDefault="000439D8" w:rsidP="002B69FA">
            <w:pPr>
              <w:spacing w:after="0" w:line="240" w:lineRule="auto"/>
              <w:jc w:val="right"/>
              <w:rPr>
                <w:rFonts w:ascii="Times New Roman" w:hAnsi="Times New Roman"/>
                <w:sz w:val="24"/>
                <w:szCs w:val="24"/>
              </w:rPr>
            </w:pPr>
            <w:r w:rsidRPr="00F67766">
              <w:rPr>
                <w:rFonts w:ascii="Times New Roman" w:hAnsi="Times New Roman"/>
                <w:sz w:val="24"/>
                <w:szCs w:val="24"/>
              </w:rPr>
              <w:t>Да</w:t>
            </w:r>
          </w:p>
        </w:tc>
        <w:tc>
          <w:tcPr>
            <w:tcW w:w="1274" w:type="dxa"/>
          </w:tcPr>
          <w:p w:rsidR="000439D8" w:rsidRPr="00F67766" w:rsidRDefault="000439D8" w:rsidP="002B69FA">
            <w:pPr>
              <w:spacing w:after="0" w:line="240" w:lineRule="auto"/>
              <w:jc w:val="center"/>
              <w:rPr>
                <w:rFonts w:ascii="Times New Roman" w:hAnsi="Times New Roman"/>
                <w:sz w:val="24"/>
                <w:szCs w:val="24"/>
              </w:rPr>
            </w:pPr>
            <w:r w:rsidRPr="00F67766">
              <w:rPr>
                <w:rFonts w:ascii="Times New Roman" w:hAnsi="Times New Roman"/>
                <w:sz w:val="24"/>
                <w:szCs w:val="24"/>
              </w:rPr>
              <w:t>41</w:t>
            </w:r>
          </w:p>
        </w:tc>
        <w:tc>
          <w:tcPr>
            <w:tcW w:w="1274" w:type="dxa"/>
          </w:tcPr>
          <w:p w:rsidR="000439D8" w:rsidRPr="00F67766" w:rsidRDefault="000439D8" w:rsidP="002B69FA">
            <w:pPr>
              <w:spacing w:after="0" w:line="240" w:lineRule="auto"/>
              <w:jc w:val="center"/>
              <w:rPr>
                <w:rFonts w:ascii="Times New Roman" w:hAnsi="Times New Roman"/>
                <w:sz w:val="24"/>
                <w:szCs w:val="24"/>
              </w:rPr>
            </w:pPr>
            <w:r>
              <w:rPr>
                <w:rFonts w:ascii="Times New Roman" w:hAnsi="Times New Roman"/>
                <w:sz w:val="24"/>
                <w:szCs w:val="24"/>
              </w:rPr>
              <w:t>63</w:t>
            </w:r>
          </w:p>
        </w:tc>
      </w:tr>
      <w:tr w:rsidR="000439D8" w:rsidRPr="00F67766" w:rsidTr="00996F37">
        <w:trPr>
          <w:jc w:val="center"/>
        </w:trPr>
        <w:tc>
          <w:tcPr>
            <w:tcW w:w="7867" w:type="dxa"/>
          </w:tcPr>
          <w:p w:rsidR="000439D8" w:rsidRPr="00F67766" w:rsidRDefault="000439D8" w:rsidP="002B69FA">
            <w:pPr>
              <w:spacing w:after="0" w:line="240" w:lineRule="auto"/>
              <w:jc w:val="right"/>
              <w:rPr>
                <w:rFonts w:ascii="Times New Roman" w:hAnsi="Times New Roman"/>
                <w:sz w:val="24"/>
                <w:szCs w:val="24"/>
              </w:rPr>
            </w:pPr>
            <w:r w:rsidRPr="00F67766">
              <w:rPr>
                <w:rFonts w:ascii="Times New Roman" w:hAnsi="Times New Roman"/>
                <w:sz w:val="24"/>
                <w:szCs w:val="24"/>
              </w:rPr>
              <w:t>Нет</w:t>
            </w:r>
          </w:p>
        </w:tc>
        <w:tc>
          <w:tcPr>
            <w:tcW w:w="1274" w:type="dxa"/>
          </w:tcPr>
          <w:p w:rsidR="000439D8" w:rsidRPr="00F67766" w:rsidRDefault="00594FB4" w:rsidP="002B69FA">
            <w:pPr>
              <w:spacing w:after="0" w:line="240" w:lineRule="auto"/>
              <w:jc w:val="center"/>
              <w:rPr>
                <w:rFonts w:ascii="Times New Roman" w:hAnsi="Times New Roman"/>
                <w:sz w:val="24"/>
                <w:szCs w:val="24"/>
              </w:rPr>
            </w:pPr>
            <w:r>
              <w:rPr>
                <w:rFonts w:ascii="Times New Roman" w:hAnsi="Times New Roman"/>
                <w:sz w:val="24"/>
                <w:szCs w:val="24"/>
              </w:rPr>
              <w:t>15</w:t>
            </w:r>
          </w:p>
        </w:tc>
        <w:tc>
          <w:tcPr>
            <w:tcW w:w="1274" w:type="dxa"/>
          </w:tcPr>
          <w:p w:rsidR="000439D8" w:rsidRPr="00F67766" w:rsidRDefault="000439D8" w:rsidP="002B69FA">
            <w:pPr>
              <w:spacing w:after="0" w:line="240" w:lineRule="auto"/>
              <w:jc w:val="center"/>
              <w:rPr>
                <w:rFonts w:ascii="Times New Roman" w:hAnsi="Times New Roman"/>
                <w:sz w:val="24"/>
                <w:szCs w:val="24"/>
              </w:rPr>
            </w:pPr>
            <w:r>
              <w:rPr>
                <w:rFonts w:ascii="Times New Roman" w:hAnsi="Times New Roman"/>
                <w:sz w:val="24"/>
                <w:szCs w:val="24"/>
              </w:rPr>
              <w:t>24</w:t>
            </w:r>
          </w:p>
        </w:tc>
      </w:tr>
      <w:tr w:rsidR="000439D8" w:rsidRPr="00F67766" w:rsidTr="00996F37">
        <w:trPr>
          <w:jc w:val="center"/>
        </w:trPr>
        <w:tc>
          <w:tcPr>
            <w:tcW w:w="7867" w:type="dxa"/>
          </w:tcPr>
          <w:p w:rsidR="000439D8" w:rsidRPr="00F67766" w:rsidRDefault="000439D8" w:rsidP="002B69FA">
            <w:pPr>
              <w:spacing w:after="0" w:line="240" w:lineRule="auto"/>
              <w:jc w:val="right"/>
              <w:rPr>
                <w:rFonts w:ascii="Times New Roman" w:hAnsi="Times New Roman"/>
                <w:sz w:val="24"/>
                <w:szCs w:val="24"/>
              </w:rPr>
            </w:pPr>
            <w:r w:rsidRPr="00F67766">
              <w:rPr>
                <w:rFonts w:ascii="Times New Roman" w:hAnsi="Times New Roman"/>
                <w:sz w:val="24"/>
                <w:szCs w:val="24"/>
              </w:rPr>
              <w:t>Зависит от ситуации</w:t>
            </w:r>
          </w:p>
        </w:tc>
        <w:tc>
          <w:tcPr>
            <w:tcW w:w="1274" w:type="dxa"/>
          </w:tcPr>
          <w:p w:rsidR="000439D8" w:rsidRPr="00F67766" w:rsidRDefault="00594FB4" w:rsidP="002B69FA">
            <w:pPr>
              <w:spacing w:after="0" w:line="240" w:lineRule="auto"/>
              <w:jc w:val="center"/>
              <w:rPr>
                <w:rFonts w:ascii="Times New Roman" w:hAnsi="Times New Roman"/>
                <w:sz w:val="24"/>
                <w:szCs w:val="24"/>
              </w:rPr>
            </w:pPr>
            <w:r>
              <w:rPr>
                <w:rFonts w:ascii="Times New Roman" w:hAnsi="Times New Roman"/>
                <w:sz w:val="24"/>
                <w:szCs w:val="24"/>
              </w:rPr>
              <w:t>44</w:t>
            </w:r>
          </w:p>
        </w:tc>
        <w:tc>
          <w:tcPr>
            <w:tcW w:w="1274" w:type="dxa"/>
          </w:tcPr>
          <w:p w:rsidR="000439D8" w:rsidRPr="00AC31DA" w:rsidRDefault="000439D8" w:rsidP="002B69FA">
            <w:pPr>
              <w:spacing w:after="0" w:line="240" w:lineRule="auto"/>
              <w:jc w:val="center"/>
              <w:rPr>
                <w:rFonts w:ascii="Times New Roman" w:hAnsi="Times New Roman"/>
                <w:b/>
                <w:i/>
                <w:sz w:val="24"/>
                <w:szCs w:val="24"/>
              </w:rPr>
            </w:pPr>
            <w:r>
              <w:rPr>
                <w:rFonts w:ascii="Times New Roman" w:hAnsi="Times New Roman"/>
                <w:sz w:val="24"/>
                <w:szCs w:val="24"/>
              </w:rPr>
              <w:t>13</w:t>
            </w:r>
          </w:p>
        </w:tc>
      </w:tr>
    </w:tbl>
    <w:p w:rsidR="00C74B6C" w:rsidRPr="00F67766" w:rsidRDefault="00C74B6C" w:rsidP="00C74B6C">
      <w:pPr>
        <w:pStyle w:val="4"/>
        <w:ind w:left="360" w:hanging="360"/>
        <w:jc w:val="both"/>
        <w:rPr>
          <w:rFonts w:ascii="Times New Roman" w:hAnsi="Times New Roman"/>
          <w:b w:val="0"/>
          <w:color w:val="000000"/>
          <w:sz w:val="28"/>
          <w:szCs w:val="28"/>
        </w:rPr>
      </w:pPr>
      <w:r w:rsidRPr="00F67766">
        <w:rPr>
          <w:rFonts w:ascii="Times New Roman" w:hAnsi="Times New Roman"/>
          <w:b w:val="0"/>
          <w:color w:val="000000"/>
          <w:sz w:val="28"/>
          <w:szCs w:val="28"/>
        </w:rPr>
        <w:t>Рейтинг ответов, характеризующих установку респондентов на коррупцию</w:t>
      </w:r>
    </w:p>
    <w:tbl>
      <w:tblPr>
        <w:tblW w:w="10486" w:type="dxa"/>
        <w:jc w:val="center"/>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7"/>
        <w:gridCol w:w="1264"/>
        <w:gridCol w:w="1435"/>
      </w:tblGrid>
      <w:tr w:rsidR="00C74B6C" w:rsidRPr="00F67766" w:rsidTr="009658ED">
        <w:trPr>
          <w:jc w:val="center"/>
        </w:trPr>
        <w:tc>
          <w:tcPr>
            <w:tcW w:w="7938" w:type="dxa"/>
          </w:tcPr>
          <w:p w:rsidR="00C74B6C" w:rsidRPr="00F67766" w:rsidRDefault="00C74B6C" w:rsidP="002B69FA">
            <w:pPr>
              <w:spacing w:after="0" w:line="240" w:lineRule="auto"/>
              <w:jc w:val="center"/>
              <w:rPr>
                <w:rFonts w:ascii="Times New Roman" w:hAnsi="Times New Roman"/>
                <w:b/>
                <w:sz w:val="24"/>
                <w:szCs w:val="24"/>
              </w:rPr>
            </w:pPr>
            <w:r w:rsidRPr="00F67766">
              <w:rPr>
                <w:rFonts w:ascii="Times New Roman" w:hAnsi="Times New Roman"/>
                <w:b/>
                <w:sz w:val="24"/>
                <w:szCs w:val="24"/>
              </w:rPr>
              <w:t>Вопрос</w:t>
            </w:r>
          </w:p>
        </w:tc>
        <w:tc>
          <w:tcPr>
            <w:tcW w:w="1274" w:type="dxa"/>
          </w:tcPr>
          <w:p w:rsidR="00C74B6C" w:rsidRPr="005132E6" w:rsidRDefault="00C74B6C" w:rsidP="002B69FA">
            <w:pPr>
              <w:spacing w:after="0" w:line="240" w:lineRule="auto"/>
              <w:jc w:val="center"/>
              <w:rPr>
                <w:rFonts w:ascii="Times New Roman" w:hAnsi="Times New Roman"/>
                <w:b/>
                <w:sz w:val="18"/>
                <w:szCs w:val="18"/>
              </w:rPr>
            </w:pPr>
            <w:r w:rsidRPr="005132E6">
              <w:rPr>
                <w:rFonts w:ascii="Times New Roman" w:hAnsi="Times New Roman"/>
                <w:b/>
                <w:sz w:val="18"/>
                <w:szCs w:val="18"/>
              </w:rPr>
              <w:t>%</w:t>
            </w:r>
          </w:p>
          <w:p w:rsidR="00C74B6C" w:rsidRPr="005132E6" w:rsidRDefault="00C74B6C" w:rsidP="002B69FA">
            <w:pPr>
              <w:spacing w:after="0" w:line="240" w:lineRule="auto"/>
              <w:jc w:val="center"/>
              <w:rPr>
                <w:rFonts w:ascii="Times New Roman" w:hAnsi="Times New Roman"/>
                <w:b/>
                <w:sz w:val="18"/>
                <w:szCs w:val="18"/>
              </w:rPr>
            </w:pPr>
            <w:r w:rsidRPr="005132E6">
              <w:rPr>
                <w:rFonts w:ascii="Times New Roman" w:hAnsi="Times New Roman"/>
                <w:b/>
                <w:sz w:val="18"/>
                <w:szCs w:val="18"/>
              </w:rPr>
              <w:t>среди граждан</w:t>
            </w:r>
          </w:p>
        </w:tc>
        <w:tc>
          <w:tcPr>
            <w:tcW w:w="1274" w:type="dxa"/>
          </w:tcPr>
          <w:p w:rsidR="00C74B6C" w:rsidRPr="005132E6" w:rsidRDefault="00C74B6C" w:rsidP="002B69FA">
            <w:pPr>
              <w:spacing w:after="0" w:line="240" w:lineRule="auto"/>
              <w:jc w:val="center"/>
              <w:rPr>
                <w:rFonts w:ascii="Times New Roman" w:hAnsi="Times New Roman"/>
                <w:b/>
                <w:sz w:val="18"/>
                <w:szCs w:val="18"/>
              </w:rPr>
            </w:pPr>
            <w:r w:rsidRPr="005132E6">
              <w:rPr>
                <w:rFonts w:ascii="Times New Roman" w:hAnsi="Times New Roman"/>
                <w:b/>
                <w:sz w:val="18"/>
                <w:szCs w:val="18"/>
              </w:rPr>
              <w:t>%</w:t>
            </w:r>
          </w:p>
          <w:p w:rsidR="00C74B6C" w:rsidRPr="005132E6" w:rsidRDefault="00C74B6C" w:rsidP="002B69FA">
            <w:pPr>
              <w:spacing w:after="0" w:line="240" w:lineRule="auto"/>
              <w:jc w:val="center"/>
              <w:rPr>
                <w:rFonts w:ascii="Times New Roman" w:hAnsi="Times New Roman"/>
                <w:b/>
                <w:sz w:val="18"/>
                <w:szCs w:val="18"/>
              </w:rPr>
            </w:pPr>
            <w:r w:rsidRPr="005132E6">
              <w:rPr>
                <w:rFonts w:ascii="Times New Roman" w:hAnsi="Times New Roman"/>
                <w:b/>
                <w:sz w:val="18"/>
                <w:szCs w:val="18"/>
              </w:rPr>
              <w:t>среди руководителей</w:t>
            </w:r>
          </w:p>
        </w:tc>
      </w:tr>
      <w:tr w:rsidR="00C74B6C" w:rsidRPr="00F67766" w:rsidTr="009658ED">
        <w:trPr>
          <w:jc w:val="center"/>
        </w:trPr>
        <w:tc>
          <w:tcPr>
            <w:tcW w:w="7938" w:type="dxa"/>
          </w:tcPr>
          <w:p w:rsidR="00C74B6C" w:rsidRPr="00F67766" w:rsidRDefault="00C74B6C" w:rsidP="002B69FA">
            <w:pPr>
              <w:spacing w:after="0" w:line="240" w:lineRule="auto"/>
              <w:rPr>
                <w:rFonts w:ascii="Times New Roman" w:hAnsi="Times New Roman"/>
                <w:b/>
                <w:sz w:val="24"/>
                <w:szCs w:val="24"/>
              </w:rPr>
            </w:pPr>
            <w:r w:rsidRPr="00F67766">
              <w:rPr>
                <w:rFonts w:ascii="Times New Roman" w:hAnsi="Times New Roman"/>
                <w:b/>
                <w:sz w:val="24"/>
                <w:szCs w:val="24"/>
              </w:rPr>
              <w:t xml:space="preserve">Если вы стали свидетелем </w:t>
            </w:r>
            <w:r>
              <w:rPr>
                <w:rFonts w:ascii="Times New Roman" w:hAnsi="Times New Roman"/>
                <w:b/>
                <w:sz w:val="24"/>
                <w:szCs w:val="24"/>
              </w:rPr>
              <w:t xml:space="preserve"> </w:t>
            </w:r>
            <w:r w:rsidRPr="00F67766">
              <w:rPr>
                <w:rFonts w:ascii="Times New Roman" w:hAnsi="Times New Roman"/>
                <w:b/>
                <w:sz w:val="24"/>
                <w:szCs w:val="24"/>
              </w:rPr>
              <w:t>коррупционных правонарушений, то …?</w:t>
            </w:r>
          </w:p>
        </w:tc>
        <w:tc>
          <w:tcPr>
            <w:tcW w:w="1274" w:type="dxa"/>
          </w:tcPr>
          <w:p w:rsidR="00C74B6C" w:rsidRPr="00F67766" w:rsidRDefault="00C74B6C" w:rsidP="002B69FA">
            <w:pPr>
              <w:spacing w:after="0" w:line="240" w:lineRule="auto"/>
              <w:jc w:val="center"/>
              <w:rPr>
                <w:rFonts w:ascii="Times New Roman" w:hAnsi="Times New Roman"/>
                <w:sz w:val="24"/>
                <w:szCs w:val="24"/>
              </w:rPr>
            </w:pPr>
          </w:p>
        </w:tc>
        <w:tc>
          <w:tcPr>
            <w:tcW w:w="1274" w:type="dxa"/>
          </w:tcPr>
          <w:p w:rsidR="00C74B6C" w:rsidRPr="00F67766" w:rsidRDefault="00C74B6C" w:rsidP="002B69FA">
            <w:pPr>
              <w:spacing w:after="0" w:line="240" w:lineRule="auto"/>
              <w:jc w:val="center"/>
              <w:rPr>
                <w:rFonts w:ascii="Times New Roman" w:hAnsi="Times New Roman"/>
                <w:sz w:val="24"/>
                <w:szCs w:val="24"/>
              </w:rPr>
            </w:pPr>
          </w:p>
        </w:tc>
      </w:tr>
      <w:tr w:rsidR="00C74B6C" w:rsidRPr="00F67766" w:rsidTr="009658ED">
        <w:trPr>
          <w:jc w:val="center"/>
        </w:trPr>
        <w:tc>
          <w:tcPr>
            <w:tcW w:w="7938" w:type="dxa"/>
          </w:tcPr>
          <w:p w:rsidR="00C74B6C" w:rsidRPr="00F67766" w:rsidRDefault="00C74B6C" w:rsidP="002B69FA">
            <w:pPr>
              <w:spacing w:after="0" w:line="240" w:lineRule="auto"/>
              <w:jc w:val="right"/>
              <w:rPr>
                <w:rFonts w:ascii="Times New Roman" w:hAnsi="Times New Roman"/>
                <w:sz w:val="24"/>
                <w:szCs w:val="24"/>
              </w:rPr>
            </w:pPr>
            <w:r w:rsidRPr="00F67766">
              <w:rPr>
                <w:rFonts w:ascii="Times New Roman" w:hAnsi="Times New Roman"/>
                <w:sz w:val="24"/>
                <w:szCs w:val="24"/>
              </w:rPr>
              <w:t xml:space="preserve">Обязательно обращусь в правоохранительные органы  </w:t>
            </w:r>
          </w:p>
        </w:tc>
        <w:tc>
          <w:tcPr>
            <w:tcW w:w="1274" w:type="dxa"/>
          </w:tcPr>
          <w:p w:rsidR="00C74B6C" w:rsidRPr="00831270" w:rsidRDefault="00C74B6C" w:rsidP="002B69FA">
            <w:pPr>
              <w:spacing w:after="0" w:line="240" w:lineRule="auto"/>
              <w:jc w:val="center"/>
              <w:rPr>
                <w:rFonts w:ascii="Times New Roman" w:hAnsi="Times New Roman"/>
                <w:sz w:val="24"/>
                <w:szCs w:val="24"/>
              </w:rPr>
            </w:pPr>
            <w:r w:rsidRPr="00831270">
              <w:rPr>
                <w:rFonts w:ascii="Times New Roman" w:hAnsi="Times New Roman"/>
                <w:sz w:val="24"/>
                <w:szCs w:val="24"/>
              </w:rPr>
              <w:t>1,1</w:t>
            </w:r>
          </w:p>
        </w:tc>
        <w:tc>
          <w:tcPr>
            <w:tcW w:w="1274" w:type="dxa"/>
          </w:tcPr>
          <w:p w:rsidR="00C74B6C" w:rsidRPr="00831270" w:rsidRDefault="00C74B6C" w:rsidP="002B69FA">
            <w:pPr>
              <w:spacing w:after="0" w:line="240" w:lineRule="auto"/>
              <w:jc w:val="center"/>
              <w:rPr>
                <w:rFonts w:ascii="Times New Roman" w:hAnsi="Times New Roman"/>
                <w:sz w:val="24"/>
                <w:szCs w:val="24"/>
              </w:rPr>
            </w:pPr>
            <w:r w:rsidRPr="00831270">
              <w:rPr>
                <w:rFonts w:ascii="Times New Roman" w:hAnsi="Times New Roman"/>
                <w:sz w:val="24"/>
                <w:szCs w:val="24"/>
              </w:rPr>
              <w:t>0,3</w:t>
            </w:r>
          </w:p>
        </w:tc>
      </w:tr>
      <w:tr w:rsidR="00C74B6C" w:rsidRPr="00F67766" w:rsidTr="009658ED">
        <w:trPr>
          <w:trHeight w:val="170"/>
          <w:jc w:val="center"/>
        </w:trPr>
        <w:tc>
          <w:tcPr>
            <w:tcW w:w="7938" w:type="dxa"/>
          </w:tcPr>
          <w:p w:rsidR="00C74B6C" w:rsidRPr="00F67766" w:rsidRDefault="00C74B6C" w:rsidP="002B69FA">
            <w:pPr>
              <w:spacing w:after="0" w:line="240" w:lineRule="auto"/>
              <w:jc w:val="right"/>
              <w:rPr>
                <w:rFonts w:ascii="Times New Roman" w:hAnsi="Times New Roman"/>
                <w:sz w:val="24"/>
                <w:szCs w:val="24"/>
              </w:rPr>
            </w:pPr>
            <w:r w:rsidRPr="00F67766">
              <w:rPr>
                <w:rFonts w:ascii="Times New Roman" w:hAnsi="Times New Roman"/>
                <w:sz w:val="24"/>
                <w:szCs w:val="24"/>
              </w:rPr>
              <w:t>Это зависит от сложившейся ситуации</w:t>
            </w:r>
          </w:p>
        </w:tc>
        <w:tc>
          <w:tcPr>
            <w:tcW w:w="1274" w:type="dxa"/>
          </w:tcPr>
          <w:p w:rsidR="00C74B6C" w:rsidRPr="00831270" w:rsidRDefault="00C74B6C" w:rsidP="002B69FA">
            <w:pPr>
              <w:spacing w:after="0" w:line="240" w:lineRule="auto"/>
              <w:jc w:val="center"/>
              <w:rPr>
                <w:rFonts w:ascii="Times New Roman" w:hAnsi="Times New Roman"/>
                <w:sz w:val="24"/>
                <w:szCs w:val="24"/>
              </w:rPr>
            </w:pPr>
            <w:r>
              <w:rPr>
                <w:rFonts w:ascii="Times New Roman" w:hAnsi="Times New Roman"/>
                <w:sz w:val="24"/>
                <w:szCs w:val="24"/>
              </w:rPr>
              <w:t>14,2</w:t>
            </w:r>
          </w:p>
        </w:tc>
        <w:tc>
          <w:tcPr>
            <w:tcW w:w="1274" w:type="dxa"/>
          </w:tcPr>
          <w:p w:rsidR="00C74B6C" w:rsidRPr="001A7C8D" w:rsidRDefault="00C74B6C" w:rsidP="002B69FA">
            <w:pPr>
              <w:spacing w:after="0" w:line="240" w:lineRule="auto"/>
              <w:jc w:val="center"/>
              <w:rPr>
                <w:rFonts w:ascii="Times New Roman" w:hAnsi="Times New Roman"/>
                <w:sz w:val="24"/>
                <w:szCs w:val="24"/>
              </w:rPr>
            </w:pPr>
            <w:r w:rsidRPr="001A7C8D">
              <w:rPr>
                <w:rFonts w:ascii="Times New Roman" w:hAnsi="Times New Roman"/>
                <w:sz w:val="24"/>
                <w:szCs w:val="24"/>
              </w:rPr>
              <w:t>39</w:t>
            </w:r>
          </w:p>
        </w:tc>
      </w:tr>
      <w:tr w:rsidR="00C74B6C" w:rsidRPr="00F67766" w:rsidTr="009658ED">
        <w:trPr>
          <w:jc w:val="center"/>
        </w:trPr>
        <w:tc>
          <w:tcPr>
            <w:tcW w:w="7938" w:type="dxa"/>
          </w:tcPr>
          <w:p w:rsidR="00C74B6C" w:rsidRPr="00F67766" w:rsidRDefault="00C74B6C" w:rsidP="002B69FA">
            <w:pPr>
              <w:spacing w:after="0" w:line="240" w:lineRule="auto"/>
              <w:jc w:val="right"/>
              <w:rPr>
                <w:rFonts w:ascii="Times New Roman" w:hAnsi="Times New Roman"/>
                <w:sz w:val="24"/>
                <w:szCs w:val="24"/>
              </w:rPr>
            </w:pPr>
            <w:r w:rsidRPr="00F67766">
              <w:rPr>
                <w:rFonts w:ascii="Times New Roman" w:hAnsi="Times New Roman"/>
                <w:sz w:val="24"/>
                <w:szCs w:val="24"/>
              </w:rPr>
              <w:t>Не буду обращаться</w:t>
            </w:r>
          </w:p>
        </w:tc>
        <w:tc>
          <w:tcPr>
            <w:tcW w:w="1274" w:type="dxa"/>
          </w:tcPr>
          <w:p w:rsidR="00C74B6C" w:rsidRPr="00831270" w:rsidRDefault="00C74B6C" w:rsidP="002B69FA">
            <w:pPr>
              <w:spacing w:after="0" w:line="240" w:lineRule="auto"/>
              <w:jc w:val="center"/>
              <w:rPr>
                <w:rFonts w:ascii="Times New Roman" w:hAnsi="Times New Roman"/>
                <w:sz w:val="24"/>
                <w:szCs w:val="24"/>
              </w:rPr>
            </w:pPr>
            <w:r w:rsidRPr="00831270">
              <w:rPr>
                <w:rFonts w:ascii="Times New Roman" w:hAnsi="Times New Roman"/>
                <w:sz w:val="24"/>
                <w:szCs w:val="24"/>
              </w:rPr>
              <w:t>40</w:t>
            </w:r>
          </w:p>
        </w:tc>
        <w:tc>
          <w:tcPr>
            <w:tcW w:w="1274" w:type="dxa"/>
          </w:tcPr>
          <w:p w:rsidR="00C74B6C" w:rsidRPr="001A7C8D" w:rsidRDefault="00C74B6C" w:rsidP="002B69FA">
            <w:pPr>
              <w:spacing w:after="0" w:line="240" w:lineRule="auto"/>
              <w:jc w:val="center"/>
              <w:rPr>
                <w:rFonts w:ascii="Times New Roman" w:hAnsi="Times New Roman"/>
                <w:sz w:val="24"/>
                <w:szCs w:val="24"/>
              </w:rPr>
            </w:pPr>
            <w:r w:rsidRPr="001A7C8D">
              <w:rPr>
                <w:rFonts w:ascii="Times New Roman" w:hAnsi="Times New Roman"/>
                <w:sz w:val="24"/>
                <w:szCs w:val="24"/>
              </w:rPr>
              <w:t>49,4</w:t>
            </w:r>
          </w:p>
        </w:tc>
      </w:tr>
      <w:tr w:rsidR="00C74B6C" w:rsidRPr="00F67766" w:rsidTr="009658ED">
        <w:trPr>
          <w:jc w:val="center"/>
        </w:trPr>
        <w:tc>
          <w:tcPr>
            <w:tcW w:w="7938" w:type="dxa"/>
          </w:tcPr>
          <w:p w:rsidR="00C74B6C" w:rsidRPr="00F67766" w:rsidRDefault="00C74B6C" w:rsidP="002B69FA">
            <w:pPr>
              <w:spacing w:after="0" w:line="240" w:lineRule="auto"/>
              <w:jc w:val="right"/>
              <w:rPr>
                <w:rFonts w:ascii="Times New Roman" w:hAnsi="Times New Roman"/>
                <w:sz w:val="24"/>
                <w:szCs w:val="24"/>
              </w:rPr>
            </w:pPr>
            <w:r w:rsidRPr="00F67766">
              <w:rPr>
                <w:rFonts w:ascii="Times New Roman" w:hAnsi="Times New Roman"/>
                <w:sz w:val="24"/>
                <w:szCs w:val="24"/>
              </w:rPr>
              <w:t>Другое (укажите, что именно)</w:t>
            </w:r>
          </w:p>
        </w:tc>
        <w:tc>
          <w:tcPr>
            <w:tcW w:w="1274" w:type="dxa"/>
          </w:tcPr>
          <w:p w:rsidR="00C74B6C" w:rsidRPr="00831270" w:rsidRDefault="00C74B6C" w:rsidP="002B69FA">
            <w:pPr>
              <w:spacing w:after="0" w:line="240" w:lineRule="auto"/>
              <w:jc w:val="center"/>
              <w:rPr>
                <w:rFonts w:ascii="Times New Roman" w:hAnsi="Times New Roman"/>
                <w:sz w:val="24"/>
                <w:szCs w:val="24"/>
              </w:rPr>
            </w:pPr>
            <w:r w:rsidRPr="00831270">
              <w:rPr>
                <w:rFonts w:ascii="Times New Roman" w:hAnsi="Times New Roman"/>
                <w:sz w:val="24"/>
                <w:szCs w:val="24"/>
              </w:rPr>
              <w:t>0,7</w:t>
            </w:r>
          </w:p>
        </w:tc>
        <w:tc>
          <w:tcPr>
            <w:tcW w:w="1274" w:type="dxa"/>
          </w:tcPr>
          <w:p w:rsidR="00C74B6C" w:rsidRPr="001A7C8D" w:rsidRDefault="00C74B6C" w:rsidP="002B69FA">
            <w:pPr>
              <w:spacing w:after="0" w:line="240" w:lineRule="auto"/>
              <w:jc w:val="center"/>
              <w:rPr>
                <w:rFonts w:ascii="Times New Roman" w:hAnsi="Times New Roman"/>
                <w:sz w:val="24"/>
                <w:szCs w:val="24"/>
              </w:rPr>
            </w:pPr>
            <w:r w:rsidRPr="001A7C8D">
              <w:rPr>
                <w:rFonts w:ascii="Times New Roman" w:hAnsi="Times New Roman"/>
                <w:sz w:val="24"/>
                <w:szCs w:val="24"/>
              </w:rPr>
              <w:t>-</w:t>
            </w:r>
          </w:p>
        </w:tc>
      </w:tr>
      <w:tr w:rsidR="00C74B6C" w:rsidRPr="00F67766" w:rsidTr="009658ED">
        <w:trPr>
          <w:jc w:val="center"/>
        </w:trPr>
        <w:tc>
          <w:tcPr>
            <w:tcW w:w="7938" w:type="dxa"/>
          </w:tcPr>
          <w:p w:rsidR="00C74B6C" w:rsidRPr="00F67766" w:rsidRDefault="00C74B6C" w:rsidP="002B69FA">
            <w:pPr>
              <w:spacing w:after="0" w:line="240" w:lineRule="auto"/>
              <w:jc w:val="right"/>
              <w:rPr>
                <w:rFonts w:ascii="Times New Roman" w:hAnsi="Times New Roman"/>
                <w:sz w:val="24"/>
                <w:szCs w:val="24"/>
              </w:rPr>
            </w:pPr>
            <w:r w:rsidRPr="00F67766">
              <w:rPr>
                <w:rFonts w:ascii="Times New Roman" w:hAnsi="Times New Roman"/>
                <w:sz w:val="24"/>
                <w:szCs w:val="24"/>
              </w:rPr>
              <w:t>Затрудняюсь ответить</w:t>
            </w:r>
          </w:p>
        </w:tc>
        <w:tc>
          <w:tcPr>
            <w:tcW w:w="1274" w:type="dxa"/>
          </w:tcPr>
          <w:p w:rsidR="00C74B6C" w:rsidRPr="00831270" w:rsidRDefault="00C74B6C" w:rsidP="002B69FA">
            <w:pPr>
              <w:spacing w:after="0" w:line="240" w:lineRule="auto"/>
              <w:jc w:val="center"/>
              <w:rPr>
                <w:rFonts w:ascii="Times New Roman" w:hAnsi="Times New Roman"/>
                <w:sz w:val="24"/>
                <w:szCs w:val="24"/>
              </w:rPr>
            </w:pPr>
            <w:r w:rsidRPr="00831270">
              <w:rPr>
                <w:rFonts w:ascii="Times New Roman" w:hAnsi="Times New Roman"/>
                <w:sz w:val="24"/>
                <w:szCs w:val="24"/>
              </w:rPr>
              <w:t>44</w:t>
            </w:r>
          </w:p>
        </w:tc>
        <w:tc>
          <w:tcPr>
            <w:tcW w:w="1274" w:type="dxa"/>
          </w:tcPr>
          <w:p w:rsidR="00C74B6C" w:rsidRPr="001A7C8D" w:rsidRDefault="00C74B6C" w:rsidP="002B69FA">
            <w:pPr>
              <w:spacing w:after="0" w:line="240" w:lineRule="auto"/>
              <w:jc w:val="center"/>
              <w:rPr>
                <w:rFonts w:ascii="Times New Roman" w:hAnsi="Times New Roman"/>
                <w:sz w:val="24"/>
                <w:szCs w:val="24"/>
              </w:rPr>
            </w:pPr>
            <w:r w:rsidRPr="001A7C8D">
              <w:rPr>
                <w:rFonts w:ascii="Times New Roman" w:hAnsi="Times New Roman"/>
                <w:sz w:val="24"/>
                <w:szCs w:val="24"/>
              </w:rPr>
              <w:t>11,3</w:t>
            </w:r>
          </w:p>
        </w:tc>
      </w:tr>
    </w:tbl>
    <w:p w:rsidR="00C74B6C" w:rsidRDefault="00C74B6C" w:rsidP="00C74B6C">
      <w:pPr>
        <w:spacing w:after="0"/>
        <w:ind w:firstLine="709"/>
        <w:jc w:val="both"/>
        <w:rPr>
          <w:rFonts w:ascii="Times New Roman" w:eastAsia="Times New Roman" w:hAnsi="Times New Roman"/>
          <w:sz w:val="28"/>
          <w:szCs w:val="28"/>
        </w:rPr>
      </w:pPr>
    </w:p>
    <w:p w:rsidR="00C74B6C" w:rsidRPr="00F67766" w:rsidRDefault="00C74B6C" w:rsidP="00C74B6C">
      <w:pPr>
        <w:spacing w:after="0"/>
        <w:ind w:firstLine="709"/>
        <w:jc w:val="both"/>
        <w:rPr>
          <w:rFonts w:ascii="Times New Roman" w:hAnsi="Times New Roman"/>
          <w:sz w:val="28"/>
          <w:szCs w:val="28"/>
        </w:rPr>
      </w:pPr>
      <w:r w:rsidRPr="00F67766">
        <w:rPr>
          <w:rFonts w:ascii="Times New Roman" w:eastAsia="Times New Roman" w:hAnsi="Times New Roman"/>
          <w:sz w:val="28"/>
          <w:szCs w:val="28"/>
        </w:rPr>
        <w:t xml:space="preserve">Исходя из проанализированных ответов респондентов, можно сделать вывод о том, что большинство жителей нашего </w:t>
      </w:r>
      <w:r>
        <w:rPr>
          <w:rFonts w:ascii="Times New Roman" w:eastAsia="Times New Roman" w:hAnsi="Times New Roman"/>
          <w:sz w:val="28"/>
          <w:szCs w:val="28"/>
        </w:rPr>
        <w:t xml:space="preserve">района </w:t>
      </w:r>
      <w:r w:rsidRPr="00F67766">
        <w:rPr>
          <w:rFonts w:ascii="Times New Roman" w:eastAsia="Times New Roman" w:hAnsi="Times New Roman"/>
          <w:sz w:val="28"/>
          <w:szCs w:val="28"/>
        </w:rPr>
        <w:t xml:space="preserve">активно принимают коррупцию и считают коррупционное поведение органическим (естественным). </w:t>
      </w:r>
      <w:r w:rsidRPr="00F67766">
        <w:rPr>
          <w:rFonts w:ascii="Times New Roman" w:hAnsi="Times New Roman"/>
          <w:sz w:val="28"/>
          <w:szCs w:val="28"/>
        </w:rPr>
        <w:t xml:space="preserve">Коррупция </w:t>
      </w:r>
      <w:r w:rsidRPr="00F67766">
        <w:rPr>
          <w:rFonts w:ascii="Times New Roman" w:hAnsi="Times New Roman"/>
          <w:sz w:val="28"/>
          <w:szCs w:val="28"/>
        </w:rPr>
        <w:lastRenderedPageBreak/>
        <w:t xml:space="preserve">воспринимается  ими как нечто естественное, всепроникающее, привычное, неоспоримое. Большинство из респондентов осуждают коррупцию, но активно принимают ее, так как считают, что без этого «не проживешь».  Это значит, что их коррупционное поведение носит вынужденный характер. </w:t>
      </w:r>
    </w:p>
    <w:p w:rsidR="00C74B6C" w:rsidRPr="00F67766" w:rsidRDefault="00C74B6C" w:rsidP="00C74B6C">
      <w:pPr>
        <w:spacing w:after="0"/>
        <w:ind w:firstLine="709"/>
        <w:jc w:val="both"/>
        <w:rPr>
          <w:rFonts w:ascii="Times New Roman" w:eastAsia="Times New Roman" w:hAnsi="Times New Roman"/>
          <w:sz w:val="28"/>
          <w:szCs w:val="28"/>
        </w:rPr>
      </w:pPr>
      <w:r w:rsidRPr="00F67766">
        <w:rPr>
          <w:rFonts w:ascii="Times New Roman" w:hAnsi="Times New Roman"/>
          <w:sz w:val="28"/>
          <w:szCs w:val="28"/>
        </w:rPr>
        <w:t>С другой стороны, естественность (органичность) коррупционного поведения указывает на то, что коррупция респондентами воспринимается как всепроникающее, всепоглощающее явление,  что это − «враг, которого нельзя победить, он будет всегда и везде». Из этого следует установка людей на бесполезность, неэффективность антикоррупционных  действий и реформ.</w:t>
      </w:r>
    </w:p>
    <w:p w:rsidR="00C74B6C" w:rsidRPr="00C85194" w:rsidRDefault="00C74B6C" w:rsidP="00C74B6C">
      <w:pPr>
        <w:pStyle w:val="a3"/>
        <w:shd w:val="clear" w:color="auto" w:fill="FFFFFF"/>
        <w:spacing w:before="0" w:beforeAutospacing="0" w:after="0" w:afterAutospacing="0"/>
        <w:ind w:firstLine="709"/>
        <w:jc w:val="both"/>
        <w:rPr>
          <w:sz w:val="28"/>
          <w:szCs w:val="28"/>
        </w:rPr>
      </w:pPr>
    </w:p>
    <w:p w:rsidR="00591CFD" w:rsidRDefault="00591CFD" w:rsidP="00305C90">
      <w:pPr>
        <w:pStyle w:val="a3"/>
        <w:shd w:val="clear" w:color="auto" w:fill="FFFFFF"/>
        <w:spacing w:before="0" w:beforeAutospacing="0" w:after="0" w:afterAutospacing="0"/>
        <w:ind w:firstLine="851"/>
        <w:jc w:val="center"/>
        <w:rPr>
          <w:b/>
          <w:sz w:val="28"/>
          <w:szCs w:val="28"/>
        </w:rPr>
      </w:pPr>
      <w:r w:rsidRPr="00305C90">
        <w:rPr>
          <w:b/>
          <w:sz w:val="28"/>
          <w:szCs w:val="28"/>
        </w:rPr>
        <w:t>Доверие к администрации муниципального образования Кавказский район.</w:t>
      </w:r>
    </w:p>
    <w:p w:rsidR="00C74B6C" w:rsidRPr="00305C90" w:rsidRDefault="00C74B6C" w:rsidP="00305C90">
      <w:pPr>
        <w:pStyle w:val="a3"/>
        <w:shd w:val="clear" w:color="auto" w:fill="FFFFFF"/>
        <w:spacing w:before="0" w:beforeAutospacing="0" w:after="0" w:afterAutospacing="0"/>
        <w:ind w:firstLine="851"/>
        <w:jc w:val="center"/>
        <w:rPr>
          <w:b/>
          <w:sz w:val="28"/>
          <w:szCs w:val="28"/>
        </w:rPr>
      </w:pPr>
    </w:p>
    <w:p w:rsidR="00C74B6C" w:rsidRDefault="00C74B6C" w:rsidP="00C74B6C">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Блок вопросов, характеризующий  </w:t>
      </w:r>
      <w:r w:rsidRPr="007C7A68">
        <w:rPr>
          <w:rFonts w:ascii="Times New Roman" w:eastAsia="Times New Roman" w:hAnsi="Times New Roman"/>
          <w:b/>
          <w:sz w:val="28"/>
          <w:szCs w:val="28"/>
        </w:rPr>
        <w:t>«Доверие»</w:t>
      </w:r>
      <w:r>
        <w:rPr>
          <w:rFonts w:ascii="Times New Roman" w:eastAsia="Times New Roman" w:hAnsi="Times New Roman"/>
          <w:sz w:val="28"/>
          <w:szCs w:val="28"/>
        </w:rPr>
        <w:t xml:space="preserve"> к Администрации муниципального образования Кавказский район, со стороны граждан – физических лиц, постоянно проживающих на территории района, так и со стороны бизнеса, физическ</w:t>
      </w:r>
      <w:r>
        <w:rPr>
          <w:rFonts w:ascii="Times New Roman" w:eastAsia="Times New Roman" w:hAnsi="Times New Roman"/>
          <w:sz w:val="28"/>
          <w:szCs w:val="28"/>
        </w:rPr>
        <w:t xml:space="preserve">их лиц, занимающих руководящие </w:t>
      </w:r>
      <w:r>
        <w:rPr>
          <w:rFonts w:ascii="Times New Roman" w:eastAsia="Times New Roman" w:hAnsi="Times New Roman"/>
          <w:sz w:val="28"/>
          <w:szCs w:val="28"/>
        </w:rPr>
        <w:t>должности в коммерческих юридических лицах, зарегистрированных на территории района.</w:t>
      </w:r>
    </w:p>
    <w:p w:rsidR="00C74B6C" w:rsidRDefault="00C74B6C" w:rsidP="00C74B6C">
      <w:pPr>
        <w:spacing w:after="0"/>
        <w:jc w:val="both"/>
        <w:rPr>
          <w:rFonts w:ascii="Times New Roman" w:eastAsia="Times New Roman" w:hAnsi="Times New Roman"/>
          <w:sz w:val="28"/>
          <w:szCs w:val="28"/>
        </w:rPr>
      </w:pPr>
    </w:p>
    <w:p w:rsidR="00C74B6C" w:rsidRPr="00DB0938" w:rsidRDefault="00C74B6C" w:rsidP="00C74B6C">
      <w:pPr>
        <w:spacing w:after="0"/>
        <w:jc w:val="both"/>
        <w:rPr>
          <w:rFonts w:ascii="Times New Roman" w:eastAsia="Times New Roman" w:hAnsi="Times New Roman"/>
          <w:i/>
          <w:sz w:val="28"/>
          <w:szCs w:val="28"/>
        </w:rPr>
      </w:pPr>
      <w:r>
        <w:rPr>
          <w:rFonts w:ascii="Times New Roman" w:eastAsia="Times New Roman" w:hAnsi="Times New Roman"/>
          <w:i/>
          <w:sz w:val="28"/>
          <w:szCs w:val="28"/>
        </w:rPr>
        <w:t xml:space="preserve">Рейтинг ответов, </w:t>
      </w:r>
      <w:r w:rsidRPr="00DB0938">
        <w:rPr>
          <w:rFonts w:ascii="Times New Roman" w:hAnsi="Times New Roman"/>
          <w:i/>
          <w:color w:val="000000"/>
          <w:sz w:val="28"/>
          <w:szCs w:val="28"/>
        </w:rPr>
        <w:t xml:space="preserve">измеряющих  доверие к </w:t>
      </w:r>
      <w:r w:rsidRPr="00DB0938">
        <w:rPr>
          <w:rFonts w:ascii="Times New Roman" w:hAnsi="Times New Roman"/>
          <w:bCs/>
          <w:i/>
          <w:sz w:val="28"/>
          <w:szCs w:val="28"/>
        </w:rPr>
        <w:t>администрации МО Кавказский район в целом</w:t>
      </w:r>
      <w:r>
        <w:rPr>
          <w:rFonts w:ascii="Times New Roman" w:hAnsi="Times New Roman"/>
          <w:bCs/>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276"/>
        <w:gridCol w:w="1435"/>
      </w:tblGrid>
      <w:tr w:rsidR="00C74B6C" w:rsidRPr="00ED0B44" w:rsidTr="00C74B6C">
        <w:tc>
          <w:tcPr>
            <w:tcW w:w="7479" w:type="dxa"/>
          </w:tcPr>
          <w:p w:rsidR="00C74B6C" w:rsidRPr="00ED0B44" w:rsidRDefault="00C74B6C" w:rsidP="002B69FA">
            <w:pPr>
              <w:spacing w:after="0" w:line="240" w:lineRule="auto"/>
              <w:jc w:val="center"/>
              <w:rPr>
                <w:rFonts w:ascii="Times New Roman" w:eastAsia="Times New Roman" w:hAnsi="Times New Roman"/>
                <w:b/>
                <w:bCs/>
                <w:sz w:val="24"/>
                <w:szCs w:val="24"/>
              </w:rPr>
            </w:pPr>
            <w:r w:rsidRPr="00ED0B44">
              <w:rPr>
                <w:rFonts w:ascii="Times New Roman" w:eastAsia="Times New Roman" w:hAnsi="Times New Roman"/>
                <w:b/>
                <w:bCs/>
                <w:sz w:val="24"/>
                <w:szCs w:val="24"/>
              </w:rPr>
              <w:t xml:space="preserve">Вопрос </w:t>
            </w:r>
          </w:p>
        </w:tc>
        <w:tc>
          <w:tcPr>
            <w:tcW w:w="1276" w:type="dxa"/>
          </w:tcPr>
          <w:p w:rsidR="00C74B6C" w:rsidRPr="00ED0B44" w:rsidRDefault="00C74B6C" w:rsidP="002B69FA">
            <w:pPr>
              <w:spacing w:after="0" w:line="240" w:lineRule="auto"/>
              <w:jc w:val="center"/>
              <w:rPr>
                <w:rFonts w:ascii="Times New Roman" w:hAnsi="Times New Roman"/>
                <w:b/>
                <w:sz w:val="18"/>
                <w:szCs w:val="18"/>
              </w:rPr>
            </w:pPr>
            <w:r w:rsidRPr="00ED0B44">
              <w:rPr>
                <w:rFonts w:ascii="Times New Roman" w:hAnsi="Times New Roman"/>
                <w:b/>
                <w:sz w:val="18"/>
                <w:szCs w:val="18"/>
              </w:rPr>
              <w:t>%</w:t>
            </w:r>
          </w:p>
          <w:p w:rsidR="00C74B6C" w:rsidRPr="00ED0B44" w:rsidRDefault="00C74B6C" w:rsidP="002B69FA">
            <w:pPr>
              <w:spacing w:after="0" w:line="240" w:lineRule="auto"/>
              <w:jc w:val="both"/>
              <w:rPr>
                <w:rFonts w:ascii="Times New Roman" w:eastAsia="Times New Roman" w:hAnsi="Times New Roman"/>
                <w:bCs/>
                <w:sz w:val="28"/>
                <w:szCs w:val="28"/>
              </w:rPr>
            </w:pPr>
            <w:r w:rsidRPr="00ED0B44">
              <w:rPr>
                <w:rFonts w:ascii="Times New Roman" w:hAnsi="Times New Roman"/>
                <w:b/>
                <w:sz w:val="18"/>
                <w:szCs w:val="18"/>
              </w:rPr>
              <w:t>среди граждан</w:t>
            </w:r>
          </w:p>
        </w:tc>
        <w:tc>
          <w:tcPr>
            <w:tcW w:w="1435" w:type="dxa"/>
          </w:tcPr>
          <w:p w:rsidR="00C74B6C" w:rsidRPr="00ED0B44" w:rsidRDefault="00C74B6C" w:rsidP="002B69FA">
            <w:pPr>
              <w:spacing w:after="0" w:line="240" w:lineRule="auto"/>
              <w:jc w:val="center"/>
              <w:rPr>
                <w:rFonts w:ascii="Times New Roman" w:hAnsi="Times New Roman"/>
                <w:b/>
                <w:sz w:val="18"/>
                <w:szCs w:val="18"/>
              </w:rPr>
            </w:pPr>
            <w:r w:rsidRPr="00ED0B44">
              <w:rPr>
                <w:rFonts w:ascii="Times New Roman" w:hAnsi="Times New Roman"/>
                <w:b/>
                <w:sz w:val="18"/>
                <w:szCs w:val="18"/>
              </w:rPr>
              <w:t>%</w:t>
            </w:r>
          </w:p>
          <w:p w:rsidR="00C74B6C" w:rsidRPr="00ED0B44" w:rsidRDefault="00C74B6C" w:rsidP="002B69FA">
            <w:pPr>
              <w:spacing w:after="0" w:line="240" w:lineRule="auto"/>
              <w:jc w:val="both"/>
              <w:rPr>
                <w:rFonts w:ascii="Times New Roman" w:eastAsia="Times New Roman" w:hAnsi="Times New Roman"/>
                <w:bCs/>
                <w:sz w:val="28"/>
                <w:szCs w:val="28"/>
              </w:rPr>
            </w:pPr>
            <w:r w:rsidRPr="00ED0B44">
              <w:rPr>
                <w:rFonts w:ascii="Times New Roman" w:hAnsi="Times New Roman"/>
                <w:b/>
                <w:sz w:val="18"/>
                <w:szCs w:val="18"/>
              </w:rPr>
              <w:t>среди руководителей</w:t>
            </w:r>
          </w:p>
        </w:tc>
      </w:tr>
      <w:tr w:rsidR="00C74B6C" w:rsidRPr="00ED0B44" w:rsidTr="00C74B6C">
        <w:tc>
          <w:tcPr>
            <w:tcW w:w="7479" w:type="dxa"/>
          </w:tcPr>
          <w:p w:rsidR="00C74B6C" w:rsidRPr="00ED0B44" w:rsidRDefault="00C74B6C" w:rsidP="002B69FA">
            <w:pPr>
              <w:spacing w:after="0" w:line="240" w:lineRule="auto"/>
              <w:jc w:val="both"/>
              <w:rPr>
                <w:rFonts w:ascii="Times New Roman" w:eastAsia="Times New Roman" w:hAnsi="Times New Roman"/>
                <w:b/>
                <w:bCs/>
                <w:sz w:val="24"/>
                <w:szCs w:val="24"/>
              </w:rPr>
            </w:pPr>
            <w:r w:rsidRPr="00ED0B44">
              <w:rPr>
                <w:rFonts w:ascii="Times New Roman" w:eastAsia="Times New Roman" w:hAnsi="Times New Roman"/>
                <w:b/>
                <w:bCs/>
                <w:sz w:val="24"/>
                <w:szCs w:val="24"/>
              </w:rPr>
              <w:t>Как Вы считаете, какой  уровень доверия к органам местного самоуправления Администрации  МО Кавказский район?</w:t>
            </w:r>
          </w:p>
          <w:p w:rsidR="00C74B6C" w:rsidRPr="00ED0B44" w:rsidRDefault="00C74B6C" w:rsidP="002B69FA">
            <w:pPr>
              <w:spacing w:after="0" w:line="240" w:lineRule="auto"/>
              <w:jc w:val="both"/>
              <w:rPr>
                <w:rFonts w:ascii="Times New Roman" w:eastAsia="Times New Roman" w:hAnsi="Times New Roman"/>
                <w:b/>
                <w:bCs/>
                <w:sz w:val="24"/>
                <w:szCs w:val="24"/>
              </w:rPr>
            </w:pPr>
          </w:p>
        </w:tc>
        <w:tc>
          <w:tcPr>
            <w:tcW w:w="1276" w:type="dxa"/>
          </w:tcPr>
          <w:p w:rsidR="00C74B6C" w:rsidRPr="00ED0B44" w:rsidRDefault="00C74B6C" w:rsidP="002B69FA">
            <w:pPr>
              <w:spacing w:after="0" w:line="240" w:lineRule="auto"/>
              <w:jc w:val="center"/>
              <w:rPr>
                <w:rFonts w:ascii="Times New Roman" w:hAnsi="Times New Roman"/>
                <w:b/>
                <w:sz w:val="18"/>
                <w:szCs w:val="18"/>
              </w:rPr>
            </w:pPr>
          </w:p>
        </w:tc>
        <w:tc>
          <w:tcPr>
            <w:tcW w:w="1435" w:type="dxa"/>
          </w:tcPr>
          <w:p w:rsidR="00C74B6C" w:rsidRPr="00ED0B44" w:rsidRDefault="00C74B6C" w:rsidP="002B69FA">
            <w:pPr>
              <w:spacing w:after="0" w:line="240" w:lineRule="auto"/>
              <w:jc w:val="center"/>
              <w:rPr>
                <w:rFonts w:ascii="Times New Roman" w:hAnsi="Times New Roman"/>
                <w:b/>
                <w:sz w:val="18"/>
                <w:szCs w:val="18"/>
              </w:rPr>
            </w:pPr>
          </w:p>
        </w:tc>
      </w:tr>
      <w:tr w:rsidR="00C74B6C" w:rsidRPr="00ED0B44" w:rsidTr="00C74B6C">
        <w:tc>
          <w:tcPr>
            <w:tcW w:w="7479" w:type="dxa"/>
          </w:tcPr>
          <w:p w:rsidR="00C74B6C" w:rsidRPr="00ED0B44" w:rsidRDefault="00C74B6C" w:rsidP="002B69FA">
            <w:pPr>
              <w:spacing w:after="0" w:line="240" w:lineRule="auto"/>
              <w:jc w:val="right"/>
              <w:rPr>
                <w:rFonts w:ascii="Times New Roman" w:eastAsia="Times New Roman" w:hAnsi="Times New Roman"/>
                <w:bCs/>
                <w:sz w:val="24"/>
                <w:szCs w:val="24"/>
              </w:rPr>
            </w:pPr>
            <w:r w:rsidRPr="00ED0B44">
              <w:rPr>
                <w:rFonts w:ascii="Times New Roman" w:eastAsia="Times New Roman" w:hAnsi="Times New Roman"/>
                <w:bCs/>
                <w:sz w:val="24"/>
                <w:szCs w:val="24"/>
              </w:rPr>
              <w:t xml:space="preserve">Очень высокий </w:t>
            </w:r>
          </w:p>
        </w:tc>
        <w:tc>
          <w:tcPr>
            <w:tcW w:w="1276" w:type="dxa"/>
          </w:tcPr>
          <w:p w:rsidR="00C74B6C" w:rsidRPr="00ED0B44" w:rsidRDefault="00C74B6C" w:rsidP="002B69FA">
            <w:pPr>
              <w:spacing w:after="0" w:line="240" w:lineRule="auto"/>
              <w:jc w:val="center"/>
              <w:rPr>
                <w:rFonts w:ascii="Times New Roman" w:hAnsi="Times New Roman"/>
                <w:sz w:val="24"/>
                <w:szCs w:val="24"/>
              </w:rPr>
            </w:pPr>
            <w:r w:rsidRPr="00ED0B44">
              <w:rPr>
                <w:rFonts w:ascii="Times New Roman" w:hAnsi="Times New Roman"/>
                <w:sz w:val="24"/>
                <w:szCs w:val="24"/>
              </w:rPr>
              <w:t>63</w:t>
            </w:r>
          </w:p>
        </w:tc>
        <w:tc>
          <w:tcPr>
            <w:tcW w:w="1435" w:type="dxa"/>
          </w:tcPr>
          <w:p w:rsidR="00C74B6C" w:rsidRPr="00ED0B44" w:rsidRDefault="00C74B6C" w:rsidP="002B69FA">
            <w:pPr>
              <w:spacing w:after="0" w:line="240" w:lineRule="auto"/>
              <w:jc w:val="center"/>
              <w:rPr>
                <w:rFonts w:ascii="Times New Roman" w:hAnsi="Times New Roman"/>
                <w:sz w:val="24"/>
                <w:szCs w:val="24"/>
              </w:rPr>
            </w:pPr>
            <w:r w:rsidRPr="00ED0B44">
              <w:rPr>
                <w:rFonts w:ascii="Times New Roman" w:hAnsi="Times New Roman"/>
                <w:sz w:val="24"/>
                <w:szCs w:val="24"/>
              </w:rPr>
              <w:t>41</w:t>
            </w:r>
          </w:p>
        </w:tc>
      </w:tr>
      <w:tr w:rsidR="00C74B6C" w:rsidRPr="00ED0B44" w:rsidTr="00C74B6C">
        <w:tc>
          <w:tcPr>
            <w:tcW w:w="7479" w:type="dxa"/>
          </w:tcPr>
          <w:p w:rsidR="00C74B6C" w:rsidRPr="00ED0B44" w:rsidRDefault="00C74B6C" w:rsidP="002B69FA">
            <w:pPr>
              <w:spacing w:after="0" w:line="240" w:lineRule="auto"/>
              <w:jc w:val="right"/>
              <w:rPr>
                <w:rFonts w:ascii="Times New Roman" w:eastAsia="Times New Roman" w:hAnsi="Times New Roman"/>
                <w:bCs/>
                <w:sz w:val="24"/>
                <w:szCs w:val="24"/>
              </w:rPr>
            </w:pPr>
            <w:r w:rsidRPr="00ED0B44">
              <w:rPr>
                <w:rFonts w:ascii="Times New Roman" w:eastAsia="Times New Roman" w:hAnsi="Times New Roman"/>
                <w:bCs/>
                <w:sz w:val="24"/>
                <w:szCs w:val="24"/>
              </w:rPr>
              <w:t>Высокий</w:t>
            </w:r>
          </w:p>
        </w:tc>
        <w:tc>
          <w:tcPr>
            <w:tcW w:w="1276" w:type="dxa"/>
          </w:tcPr>
          <w:p w:rsidR="00C74B6C" w:rsidRPr="00ED0B44" w:rsidRDefault="00C74B6C" w:rsidP="002B69FA">
            <w:pPr>
              <w:spacing w:after="0" w:line="240" w:lineRule="auto"/>
              <w:jc w:val="center"/>
              <w:rPr>
                <w:rFonts w:ascii="Times New Roman" w:hAnsi="Times New Roman"/>
                <w:sz w:val="24"/>
                <w:szCs w:val="24"/>
              </w:rPr>
            </w:pPr>
            <w:r w:rsidRPr="00ED0B44">
              <w:rPr>
                <w:rFonts w:ascii="Times New Roman" w:hAnsi="Times New Roman"/>
                <w:sz w:val="24"/>
                <w:szCs w:val="24"/>
              </w:rPr>
              <w:t>16</w:t>
            </w:r>
          </w:p>
        </w:tc>
        <w:tc>
          <w:tcPr>
            <w:tcW w:w="1435" w:type="dxa"/>
          </w:tcPr>
          <w:p w:rsidR="00C74B6C" w:rsidRPr="00ED0B44" w:rsidRDefault="00C74B6C" w:rsidP="002B69FA">
            <w:pPr>
              <w:spacing w:after="0" w:line="240" w:lineRule="auto"/>
              <w:jc w:val="center"/>
              <w:rPr>
                <w:rFonts w:ascii="Times New Roman" w:hAnsi="Times New Roman"/>
                <w:sz w:val="24"/>
                <w:szCs w:val="24"/>
              </w:rPr>
            </w:pPr>
            <w:r w:rsidRPr="00ED0B44">
              <w:rPr>
                <w:rFonts w:ascii="Times New Roman" w:hAnsi="Times New Roman"/>
                <w:sz w:val="24"/>
                <w:szCs w:val="24"/>
              </w:rPr>
              <w:t>38</w:t>
            </w:r>
          </w:p>
        </w:tc>
      </w:tr>
      <w:tr w:rsidR="00C74B6C" w:rsidRPr="00ED0B44" w:rsidTr="00C74B6C">
        <w:tc>
          <w:tcPr>
            <w:tcW w:w="7479" w:type="dxa"/>
          </w:tcPr>
          <w:p w:rsidR="00C74B6C" w:rsidRPr="00ED0B44" w:rsidRDefault="00C74B6C" w:rsidP="002B69FA">
            <w:pPr>
              <w:spacing w:after="0" w:line="240" w:lineRule="auto"/>
              <w:jc w:val="right"/>
              <w:rPr>
                <w:rFonts w:ascii="Times New Roman" w:eastAsia="Times New Roman" w:hAnsi="Times New Roman"/>
                <w:bCs/>
                <w:sz w:val="24"/>
                <w:szCs w:val="24"/>
              </w:rPr>
            </w:pPr>
            <w:r w:rsidRPr="00ED0B44">
              <w:rPr>
                <w:rFonts w:ascii="Times New Roman" w:eastAsia="Times New Roman" w:hAnsi="Times New Roman"/>
                <w:bCs/>
                <w:sz w:val="24"/>
                <w:szCs w:val="24"/>
              </w:rPr>
              <w:t>Средний</w:t>
            </w:r>
          </w:p>
        </w:tc>
        <w:tc>
          <w:tcPr>
            <w:tcW w:w="1276" w:type="dxa"/>
          </w:tcPr>
          <w:p w:rsidR="00C74B6C" w:rsidRPr="00ED0B44" w:rsidRDefault="00C74B6C" w:rsidP="002B69FA">
            <w:pPr>
              <w:spacing w:after="0" w:line="240" w:lineRule="auto"/>
              <w:jc w:val="center"/>
              <w:rPr>
                <w:rFonts w:ascii="Times New Roman" w:hAnsi="Times New Roman"/>
                <w:sz w:val="24"/>
                <w:szCs w:val="24"/>
              </w:rPr>
            </w:pPr>
            <w:r>
              <w:rPr>
                <w:rFonts w:ascii="Times New Roman" w:hAnsi="Times New Roman"/>
                <w:sz w:val="24"/>
                <w:szCs w:val="24"/>
              </w:rPr>
              <w:t>18</w:t>
            </w:r>
          </w:p>
        </w:tc>
        <w:tc>
          <w:tcPr>
            <w:tcW w:w="1435" w:type="dxa"/>
          </w:tcPr>
          <w:p w:rsidR="00C74B6C" w:rsidRPr="00ED0B44" w:rsidRDefault="00C74B6C" w:rsidP="002B69FA">
            <w:pPr>
              <w:spacing w:after="0" w:line="240" w:lineRule="auto"/>
              <w:jc w:val="center"/>
              <w:rPr>
                <w:rFonts w:ascii="Times New Roman" w:hAnsi="Times New Roman"/>
                <w:sz w:val="24"/>
                <w:szCs w:val="24"/>
              </w:rPr>
            </w:pPr>
            <w:r w:rsidRPr="00ED0B44">
              <w:rPr>
                <w:rFonts w:ascii="Times New Roman" w:hAnsi="Times New Roman"/>
                <w:sz w:val="24"/>
                <w:szCs w:val="24"/>
              </w:rPr>
              <w:t>21</w:t>
            </w:r>
          </w:p>
        </w:tc>
      </w:tr>
      <w:tr w:rsidR="00C74B6C" w:rsidRPr="00ED0B44" w:rsidTr="00C74B6C">
        <w:tc>
          <w:tcPr>
            <w:tcW w:w="7479" w:type="dxa"/>
          </w:tcPr>
          <w:p w:rsidR="00C74B6C" w:rsidRPr="00ED0B44" w:rsidRDefault="00C74B6C" w:rsidP="002B69FA">
            <w:pPr>
              <w:spacing w:after="0" w:line="240" w:lineRule="auto"/>
              <w:jc w:val="right"/>
              <w:rPr>
                <w:rFonts w:ascii="Times New Roman" w:eastAsia="Times New Roman" w:hAnsi="Times New Roman"/>
                <w:bCs/>
                <w:sz w:val="24"/>
                <w:szCs w:val="24"/>
              </w:rPr>
            </w:pPr>
            <w:r w:rsidRPr="00ED0B44">
              <w:rPr>
                <w:rFonts w:ascii="Times New Roman" w:eastAsia="Times New Roman" w:hAnsi="Times New Roman"/>
                <w:bCs/>
                <w:sz w:val="24"/>
                <w:szCs w:val="24"/>
              </w:rPr>
              <w:t>Низкий</w:t>
            </w:r>
          </w:p>
        </w:tc>
        <w:tc>
          <w:tcPr>
            <w:tcW w:w="1276" w:type="dxa"/>
          </w:tcPr>
          <w:p w:rsidR="00C74B6C" w:rsidRPr="00B263C5" w:rsidRDefault="00C74B6C" w:rsidP="002B69FA">
            <w:pPr>
              <w:spacing w:after="0" w:line="240" w:lineRule="auto"/>
              <w:jc w:val="center"/>
              <w:rPr>
                <w:rFonts w:ascii="Times New Roman" w:hAnsi="Times New Roman"/>
                <w:sz w:val="24"/>
                <w:szCs w:val="24"/>
              </w:rPr>
            </w:pPr>
            <w:r w:rsidRPr="00B263C5">
              <w:rPr>
                <w:rFonts w:ascii="Times New Roman" w:hAnsi="Times New Roman"/>
                <w:sz w:val="24"/>
                <w:szCs w:val="24"/>
              </w:rPr>
              <w:t>3</w:t>
            </w:r>
          </w:p>
        </w:tc>
        <w:tc>
          <w:tcPr>
            <w:tcW w:w="1435" w:type="dxa"/>
          </w:tcPr>
          <w:p w:rsidR="00C74B6C" w:rsidRPr="00ED0B44" w:rsidRDefault="00C74B6C" w:rsidP="002B69FA">
            <w:pPr>
              <w:spacing w:after="0" w:line="240" w:lineRule="auto"/>
              <w:jc w:val="center"/>
              <w:rPr>
                <w:rFonts w:ascii="Times New Roman" w:hAnsi="Times New Roman"/>
                <w:b/>
                <w:sz w:val="24"/>
                <w:szCs w:val="24"/>
              </w:rPr>
            </w:pPr>
            <w:r w:rsidRPr="00ED0B44">
              <w:rPr>
                <w:rFonts w:ascii="Times New Roman" w:hAnsi="Times New Roman"/>
                <w:b/>
                <w:sz w:val="24"/>
                <w:szCs w:val="24"/>
              </w:rPr>
              <w:t>-</w:t>
            </w:r>
          </w:p>
        </w:tc>
      </w:tr>
      <w:tr w:rsidR="00C74B6C" w:rsidRPr="00ED0B44" w:rsidTr="00C74B6C">
        <w:tc>
          <w:tcPr>
            <w:tcW w:w="7479" w:type="dxa"/>
          </w:tcPr>
          <w:p w:rsidR="00C74B6C" w:rsidRPr="00ED0B44" w:rsidRDefault="00C74B6C" w:rsidP="002B69FA">
            <w:pPr>
              <w:spacing w:after="0" w:line="240" w:lineRule="auto"/>
              <w:jc w:val="right"/>
              <w:rPr>
                <w:rFonts w:ascii="Times New Roman" w:eastAsia="Times New Roman" w:hAnsi="Times New Roman"/>
                <w:bCs/>
                <w:sz w:val="24"/>
                <w:szCs w:val="24"/>
              </w:rPr>
            </w:pPr>
            <w:r w:rsidRPr="00ED0B44">
              <w:rPr>
                <w:rFonts w:ascii="Times New Roman" w:eastAsia="Times New Roman" w:hAnsi="Times New Roman"/>
                <w:bCs/>
                <w:sz w:val="24"/>
                <w:szCs w:val="24"/>
              </w:rPr>
              <w:t>Затрудняюсь ответить</w:t>
            </w:r>
          </w:p>
        </w:tc>
        <w:tc>
          <w:tcPr>
            <w:tcW w:w="1276" w:type="dxa"/>
          </w:tcPr>
          <w:p w:rsidR="00C74B6C" w:rsidRPr="00B263C5" w:rsidRDefault="00C74B6C" w:rsidP="002B69FA">
            <w:pPr>
              <w:spacing w:after="0" w:line="240" w:lineRule="auto"/>
              <w:jc w:val="center"/>
              <w:rPr>
                <w:rFonts w:ascii="Times New Roman" w:hAnsi="Times New Roman"/>
                <w:b/>
                <w:sz w:val="24"/>
                <w:szCs w:val="24"/>
              </w:rPr>
            </w:pPr>
            <w:r w:rsidRPr="00B263C5">
              <w:rPr>
                <w:rFonts w:ascii="Times New Roman" w:hAnsi="Times New Roman"/>
                <w:b/>
                <w:sz w:val="24"/>
                <w:szCs w:val="24"/>
              </w:rPr>
              <w:t>-</w:t>
            </w:r>
          </w:p>
        </w:tc>
        <w:tc>
          <w:tcPr>
            <w:tcW w:w="1435" w:type="dxa"/>
          </w:tcPr>
          <w:p w:rsidR="00C74B6C" w:rsidRPr="00ED0B44" w:rsidRDefault="00C74B6C" w:rsidP="002B69FA">
            <w:pPr>
              <w:spacing w:after="0" w:line="240" w:lineRule="auto"/>
              <w:jc w:val="center"/>
              <w:rPr>
                <w:rFonts w:ascii="Times New Roman" w:hAnsi="Times New Roman"/>
                <w:b/>
                <w:sz w:val="24"/>
                <w:szCs w:val="24"/>
              </w:rPr>
            </w:pPr>
            <w:r w:rsidRPr="00ED0B44">
              <w:rPr>
                <w:rFonts w:ascii="Times New Roman" w:hAnsi="Times New Roman"/>
                <w:b/>
                <w:sz w:val="24"/>
                <w:szCs w:val="24"/>
              </w:rPr>
              <w:t>-</w:t>
            </w:r>
          </w:p>
        </w:tc>
      </w:tr>
    </w:tbl>
    <w:p w:rsidR="00C74B6C" w:rsidRDefault="00C74B6C" w:rsidP="00C74B6C">
      <w:pPr>
        <w:spacing w:after="0"/>
        <w:jc w:val="both"/>
        <w:rPr>
          <w:rFonts w:ascii="Times New Roman" w:eastAsia="Times New Roman" w:hAnsi="Times New Roman"/>
          <w:bCs/>
          <w:sz w:val="28"/>
          <w:szCs w:val="28"/>
        </w:rPr>
      </w:pPr>
    </w:p>
    <w:p w:rsidR="00C74B6C" w:rsidRDefault="00C74B6C" w:rsidP="00C74B6C">
      <w:pPr>
        <w:spacing w:after="0"/>
        <w:jc w:val="both"/>
        <w:rPr>
          <w:rFonts w:ascii="Times New Roman" w:eastAsia="Times New Roman" w:hAnsi="Times New Roman"/>
          <w:bCs/>
          <w:sz w:val="28"/>
          <w:szCs w:val="28"/>
        </w:rPr>
      </w:pPr>
      <w:r w:rsidRPr="00F67766">
        <w:rPr>
          <w:rFonts w:ascii="Times New Roman" w:eastAsia="Times New Roman" w:hAnsi="Times New Roman"/>
          <w:bCs/>
          <w:sz w:val="28"/>
          <w:szCs w:val="28"/>
        </w:rPr>
        <w:t xml:space="preserve"> </w:t>
      </w:r>
      <w:r>
        <w:rPr>
          <w:rFonts w:ascii="Times New Roman" w:eastAsia="Times New Roman" w:hAnsi="Times New Roman"/>
          <w:bCs/>
          <w:sz w:val="28"/>
          <w:szCs w:val="28"/>
        </w:rPr>
        <w:tab/>
      </w:r>
      <w:r w:rsidRPr="00F67766">
        <w:rPr>
          <w:rFonts w:ascii="Times New Roman" w:eastAsia="Times New Roman" w:hAnsi="Times New Roman"/>
          <w:bCs/>
          <w:sz w:val="28"/>
          <w:szCs w:val="28"/>
        </w:rPr>
        <w:t>В анкете использовались вопросы, в которых наличествовала  косвенная оценка доверия через проблемы, которые</w:t>
      </w:r>
      <w:r>
        <w:rPr>
          <w:rFonts w:ascii="Times New Roman" w:eastAsia="Times New Roman" w:hAnsi="Times New Roman"/>
          <w:bCs/>
          <w:sz w:val="28"/>
          <w:szCs w:val="28"/>
        </w:rPr>
        <w:t xml:space="preserve"> могут порождаться коррупцией. </w:t>
      </w:r>
    </w:p>
    <w:p w:rsidR="00C74B6C" w:rsidRDefault="00C74B6C" w:rsidP="00C74B6C">
      <w:pPr>
        <w:spacing w:after="0"/>
        <w:jc w:val="both"/>
        <w:rPr>
          <w:rFonts w:ascii="Times New Roman" w:hAnsi="Times New Roman"/>
          <w:b/>
          <w:color w:val="000000"/>
          <w:sz w:val="28"/>
          <w:szCs w:val="28"/>
        </w:rPr>
      </w:pPr>
    </w:p>
    <w:p w:rsidR="00C74B6C" w:rsidRDefault="00C74B6C" w:rsidP="00C74B6C">
      <w:pPr>
        <w:spacing w:after="0"/>
        <w:ind w:firstLine="708"/>
        <w:jc w:val="both"/>
        <w:rPr>
          <w:rFonts w:ascii="Times New Roman" w:hAnsi="Times New Roman"/>
          <w:sz w:val="28"/>
          <w:szCs w:val="28"/>
        </w:rPr>
      </w:pPr>
      <w:r>
        <w:rPr>
          <w:rFonts w:ascii="Times New Roman" w:hAnsi="Times New Roman"/>
          <w:sz w:val="28"/>
          <w:szCs w:val="28"/>
        </w:rPr>
        <w:t xml:space="preserve">Исходя из полученных данных, можно сделать вывод, что за 2017 год степень доверия граждан и бизнеса к Администрации муниципального образования Кавказский  район достаточно высока. </w:t>
      </w:r>
    </w:p>
    <w:p w:rsidR="00C74B6C" w:rsidRDefault="00C74B6C" w:rsidP="00C74B6C">
      <w:pPr>
        <w:spacing w:after="0"/>
        <w:rPr>
          <w:rFonts w:ascii="Times New Roman" w:hAnsi="Times New Roman"/>
          <w:i/>
          <w:sz w:val="28"/>
          <w:szCs w:val="28"/>
        </w:rPr>
      </w:pPr>
    </w:p>
    <w:p w:rsidR="002B69FA" w:rsidRDefault="002B69FA" w:rsidP="00C74B6C">
      <w:pPr>
        <w:spacing w:after="0"/>
        <w:rPr>
          <w:rFonts w:ascii="Times New Roman" w:hAnsi="Times New Roman"/>
          <w:i/>
          <w:sz w:val="28"/>
          <w:szCs w:val="28"/>
        </w:rPr>
      </w:pPr>
    </w:p>
    <w:p w:rsidR="002B69FA" w:rsidRDefault="002B69FA" w:rsidP="00C74B6C">
      <w:pPr>
        <w:spacing w:after="0"/>
        <w:rPr>
          <w:rFonts w:ascii="Times New Roman" w:hAnsi="Times New Roman"/>
          <w:i/>
          <w:sz w:val="28"/>
          <w:szCs w:val="28"/>
        </w:rPr>
      </w:pPr>
    </w:p>
    <w:p w:rsidR="002B69FA" w:rsidRDefault="002B69FA" w:rsidP="00C74B6C">
      <w:pPr>
        <w:spacing w:after="0"/>
        <w:rPr>
          <w:rFonts w:ascii="Times New Roman" w:hAnsi="Times New Roman"/>
          <w:i/>
          <w:sz w:val="28"/>
          <w:szCs w:val="28"/>
        </w:rPr>
      </w:pPr>
    </w:p>
    <w:p w:rsidR="00C74B6C" w:rsidRPr="00D22E94" w:rsidRDefault="00C74B6C" w:rsidP="00C74B6C">
      <w:pPr>
        <w:spacing w:after="0"/>
        <w:rPr>
          <w:rFonts w:ascii="Times New Roman" w:hAnsi="Times New Roman"/>
          <w:i/>
          <w:sz w:val="28"/>
          <w:szCs w:val="28"/>
        </w:rPr>
      </w:pPr>
      <w:r>
        <w:rPr>
          <w:rFonts w:ascii="Times New Roman" w:hAnsi="Times New Roman"/>
          <w:i/>
          <w:sz w:val="28"/>
          <w:szCs w:val="28"/>
        </w:rPr>
        <w:lastRenderedPageBreak/>
        <w:t>Рейтинг Доверия</w:t>
      </w:r>
    </w:p>
    <w:p w:rsidR="00C74B6C" w:rsidRPr="00DF3573" w:rsidRDefault="00C74B6C" w:rsidP="00C74B6C">
      <w:r>
        <w:rPr>
          <w:noProof/>
        </w:rPr>
        <w:drawing>
          <wp:inline distT="0" distB="0" distL="0" distR="0" wp14:anchorId="1E3FBE9A" wp14:editId="0E7FEEEB">
            <wp:extent cx="6177516" cy="3359889"/>
            <wp:effectExtent l="0" t="0" r="13970" b="1206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038B" w:rsidRDefault="005E038B" w:rsidP="00C85194">
      <w:pPr>
        <w:pStyle w:val="a3"/>
        <w:shd w:val="clear" w:color="auto" w:fill="FFFFFF"/>
        <w:spacing w:before="0" w:beforeAutospacing="0" w:after="0" w:afterAutospacing="0"/>
        <w:ind w:firstLine="851"/>
        <w:jc w:val="both"/>
        <w:rPr>
          <w:sz w:val="28"/>
          <w:szCs w:val="28"/>
          <w:shd w:val="clear" w:color="auto" w:fill="FFFFFF"/>
        </w:rPr>
      </w:pPr>
    </w:p>
    <w:p w:rsidR="00591CFD" w:rsidRPr="000439D8" w:rsidRDefault="00591CFD" w:rsidP="00C85194">
      <w:pPr>
        <w:pStyle w:val="a3"/>
        <w:shd w:val="clear" w:color="auto" w:fill="FFFFFF"/>
        <w:spacing w:before="0" w:beforeAutospacing="0" w:after="0" w:afterAutospacing="0"/>
        <w:ind w:firstLine="851"/>
        <w:jc w:val="both"/>
        <w:rPr>
          <w:sz w:val="28"/>
          <w:szCs w:val="28"/>
        </w:rPr>
      </w:pPr>
      <w:r w:rsidRPr="000439D8">
        <w:rPr>
          <w:sz w:val="28"/>
          <w:szCs w:val="28"/>
          <w:shd w:val="clear" w:color="auto" w:fill="FFFFFF"/>
        </w:rPr>
        <w:t xml:space="preserve">Степень доверия к органам местного самоуправления МО Кавказский район со стороны населения составляет </w:t>
      </w:r>
      <w:r w:rsidR="00C74B6C">
        <w:rPr>
          <w:sz w:val="28"/>
          <w:szCs w:val="28"/>
          <w:shd w:val="clear" w:color="auto" w:fill="FFFFFF"/>
        </w:rPr>
        <w:t>79</w:t>
      </w:r>
      <w:r w:rsidRPr="000439D8">
        <w:rPr>
          <w:sz w:val="28"/>
          <w:szCs w:val="28"/>
          <w:shd w:val="clear" w:color="auto" w:fill="FFFFFF"/>
        </w:rPr>
        <w:t>%.</w:t>
      </w:r>
    </w:p>
    <w:p w:rsidR="00591CFD" w:rsidRDefault="00591CFD" w:rsidP="00C85194">
      <w:pPr>
        <w:pStyle w:val="a3"/>
        <w:shd w:val="clear" w:color="auto" w:fill="FFFFFF"/>
        <w:spacing w:before="0" w:beforeAutospacing="0" w:after="0" w:afterAutospacing="0"/>
        <w:ind w:firstLine="851"/>
        <w:jc w:val="both"/>
        <w:rPr>
          <w:sz w:val="28"/>
          <w:szCs w:val="28"/>
        </w:rPr>
      </w:pPr>
    </w:p>
    <w:p w:rsidR="005E038B" w:rsidRPr="00652E73" w:rsidRDefault="00652E73" w:rsidP="00C85194">
      <w:pPr>
        <w:pStyle w:val="a3"/>
        <w:spacing w:before="0" w:beforeAutospacing="0" w:after="0" w:afterAutospacing="0"/>
        <w:ind w:firstLine="708"/>
        <w:jc w:val="both"/>
        <w:rPr>
          <w:b/>
          <w:sz w:val="28"/>
          <w:szCs w:val="28"/>
        </w:rPr>
      </w:pPr>
      <w:r w:rsidRPr="00652E73">
        <w:rPr>
          <w:b/>
          <w:sz w:val="28"/>
          <w:szCs w:val="28"/>
        </w:rPr>
        <w:t>Оценка гражданами и бизнесом коррупцированности администрации муниципального образования Кавказский район</w:t>
      </w:r>
    </w:p>
    <w:p w:rsidR="005E038B" w:rsidRDefault="005E038B" w:rsidP="00C85194">
      <w:pPr>
        <w:pStyle w:val="a3"/>
        <w:spacing w:before="0" w:beforeAutospacing="0" w:after="0" w:afterAutospacing="0"/>
        <w:ind w:firstLine="708"/>
        <w:jc w:val="both"/>
        <w:rPr>
          <w:sz w:val="28"/>
          <w:szCs w:val="28"/>
        </w:rPr>
      </w:pPr>
    </w:p>
    <w:p w:rsidR="00652E73" w:rsidRDefault="001A27B3" w:rsidP="00C85194">
      <w:pPr>
        <w:pStyle w:val="a3"/>
        <w:spacing w:before="0" w:beforeAutospacing="0" w:after="0" w:afterAutospacing="0"/>
        <w:ind w:firstLine="708"/>
        <w:jc w:val="both"/>
        <w:rPr>
          <w:sz w:val="28"/>
          <w:szCs w:val="28"/>
        </w:rPr>
      </w:pPr>
      <w:r w:rsidRPr="00042D54">
        <w:rPr>
          <w:sz w:val="28"/>
          <w:szCs w:val="28"/>
        </w:rPr>
        <w:t xml:space="preserve">Рейтинг ответов, оценивающих уровень коррупции в сферах деятельности администрации МО, составлялся по бальной системе, где 10 – самый высокий уровень коррумпированности, 0 – самый низкий. </w:t>
      </w:r>
    </w:p>
    <w:p w:rsidR="003636C1" w:rsidRDefault="003636C1" w:rsidP="003636C1">
      <w:pPr>
        <w:spacing w:after="0"/>
        <w:jc w:val="both"/>
        <w:rPr>
          <w:rFonts w:ascii="Times New Roman" w:hAnsi="Times New Roman"/>
          <w:i/>
          <w:color w:val="000000"/>
          <w:sz w:val="28"/>
          <w:szCs w:val="28"/>
        </w:rPr>
      </w:pPr>
    </w:p>
    <w:p w:rsidR="003636C1" w:rsidRPr="00C74B6C" w:rsidRDefault="003636C1" w:rsidP="003636C1">
      <w:pPr>
        <w:spacing w:after="0"/>
        <w:jc w:val="both"/>
        <w:rPr>
          <w:rFonts w:ascii="Times New Roman" w:eastAsia="Times New Roman" w:hAnsi="Times New Roman"/>
          <w:bCs/>
          <w:i/>
          <w:sz w:val="28"/>
          <w:szCs w:val="28"/>
        </w:rPr>
      </w:pPr>
      <w:r w:rsidRPr="00C74B6C">
        <w:rPr>
          <w:rFonts w:ascii="Times New Roman" w:hAnsi="Times New Roman"/>
          <w:i/>
          <w:color w:val="000000"/>
          <w:sz w:val="28"/>
          <w:szCs w:val="28"/>
        </w:rPr>
        <w:t xml:space="preserve">Рейтинг ответов, измеряющих  «Доверие» к </w:t>
      </w:r>
      <w:r w:rsidRPr="00C74B6C">
        <w:rPr>
          <w:rFonts w:ascii="Times New Roman" w:hAnsi="Times New Roman"/>
          <w:bCs/>
          <w:i/>
          <w:sz w:val="28"/>
          <w:szCs w:val="28"/>
        </w:rPr>
        <w:t>структурным подразделениям   муниципального образования Кавказский район отдельно по сферам деятельности</w:t>
      </w:r>
    </w:p>
    <w:tbl>
      <w:tblPr>
        <w:tblW w:w="10413"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5"/>
        <w:gridCol w:w="1263"/>
        <w:gridCol w:w="1435"/>
      </w:tblGrid>
      <w:tr w:rsidR="003636C1" w:rsidRPr="00DB30BC" w:rsidTr="009658ED">
        <w:trPr>
          <w:jc w:val="center"/>
        </w:trPr>
        <w:tc>
          <w:tcPr>
            <w:tcW w:w="7865" w:type="dxa"/>
          </w:tcPr>
          <w:p w:rsidR="003636C1" w:rsidRPr="00F67766" w:rsidRDefault="003636C1" w:rsidP="002B69FA">
            <w:pPr>
              <w:spacing w:after="0"/>
              <w:jc w:val="center"/>
              <w:rPr>
                <w:rFonts w:ascii="Times New Roman" w:hAnsi="Times New Roman"/>
                <w:b/>
                <w:sz w:val="24"/>
                <w:szCs w:val="24"/>
              </w:rPr>
            </w:pPr>
            <w:r w:rsidRPr="00F67766">
              <w:rPr>
                <w:rFonts w:ascii="Times New Roman" w:hAnsi="Times New Roman"/>
                <w:b/>
                <w:sz w:val="24"/>
                <w:szCs w:val="24"/>
              </w:rPr>
              <w:t>Вопрос</w:t>
            </w:r>
          </w:p>
        </w:tc>
        <w:tc>
          <w:tcPr>
            <w:tcW w:w="1274" w:type="dxa"/>
          </w:tcPr>
          <w:p w:rsidR="003636C1" w:rsidRPr="002A3C7A" w:rsidRDefault="003636C1" w:rsidP="002B69FA">
            <w:pPr>
              <w:spacing w:after="0"/>
              <w:jc w:val="center"/>
              <w:rPr>
                <w:rFonts w:ascii="Times New Roman" w:hAnsi="Times New Roman"/>
                <w:b/>
                <w:sz w:val="18"/>
                <w:szCs w:val="18"/>
              </w:rPr>
            </w:pPr>
            <w:r w:rsidRPr="002A3C7A">
              <w:rPr>
                <w:rFonts w:ascii="Times New Roman" w:hAnsi="Times New Roman"/>
                <w:b/>
                <w:sz w:val="18"/>
                <w:szCs w:val="18"/>
              </w:rPr>
              <w:t>%</w:t>
            </w:r>
          </w:p>
          <w:p w:rsidR="003636C1" w:rsidRPr="002A3C7A" w:rsidRDefault="003636C1" w:rsidP="002B69FA">
            <w:pPr>
              <w:spacing w:after="0"/>
              <w:jc w:val="center"/>
              <w:rPr>
                <w:rFonts w:ascii="Times New Roman" w:hAnsi="Times New Roman"/>
                <w:b/>
                <w:sz w:val="18"/>
                <w:szCs w:val="18"/>
              </w:rPr>
            </w:pPr>
            <w:r w:rsidRPr="002A3C7A">
              <w:rPr>
                <w:rFonts w:ascii="Times New Roman" w:hAnsi="Times New Roman"/>
                <w:b/>
                <w:sz w:val="18"/>
                <w:szCs w:val="18"/>
              </w:rPr>
              <w:t>среди граждан</w:t>
            </w:r>
          </w:p>
        </w:tc>
        <w:tc>
          <w:tcPr>
            <w:tcW w:w="1274" w:type="dxa"/>
          </w:tcPr>
          <w:p w:rsidR="003636C1" w:rsidRPr="002A3C7A" w:rsidRDefault="003636C1" w:rsidP="002B69FA">
            <w:pPr>
              <w:spacing w:after="0"/>
              <w:jc w:val="center"/>
              <w:rPr>
                <w:rFonts w:ascii="Times New Roman" w:hAnsi="Times New Roman"/>
                <w:b/>
                <w:sz w:val="18"/>
                <w:szCs w:val="18"/>
              </w:rPr>
            </w:pPr>
            <w:r w:rsidRPr="002A3C7A">
              <w:rPr>
                <w:rFonts w:ascii="Times New Roman" w:hAnsi="Times New Roman"/>
                <w:b/>
                <w:sz w:val="18"/>
                <w:szCs w:val="18"/>
              </w:rPr>
              <w:t>%</w:t>
            </w:r>
          </w:p>
          <w:p w:rsidR="003636C1" w:rsidRPr="002A3C7A" w:rsidRDefault="003636C1" w:rsidP="002B69FA">
            <w:pPr>
              <w:spacing w:after="0"/>
              <w:jc w:val="center"/>
              <w:rPr>
                <w:rFonts w:ascii="Times New Roman" w:hAnsi="Times New Roman"/>
                <w:b/>
                <w:sz w:val="18"/>
                <w:szCs w:val="18"/>
              </w:rPr>
            </w:pPr>
            <w:r w:rsidRPr="002A3C7A">
              <w:rPr>
                <w:rFonts w:ascii="Times New Roman" w:hAnsi="Times New Roman"/>
                <w:b/>
                <w:sz w:val="18"/>
                <w:szCs w:val="18"/>
              </w:rPr>
              <w:t>среди руководителей</w:t>
            </w:r>
          </w:p>
        </w:tc>
      </w:tr>
      <w:tr w:rsidR="003636C1" w:rsidRPr="00DB30BC" w:rsidTr="009658ED">
        <w:trPr>
          <w:jc w:val="center"/>
        </w:trPr>
        <w:tc>
          <w:tcPr>
            <w:tcW w:w="7865" w:type="dxa"/>
          </w:tcPr>
          <w:p w:rsidR="003636C1" w:rsidRPr="00F67766" w:rsidRDefault="003636C1" w:rsidP="002B69FA">
            <w:pPr>
              <w:spacing w:after="0"/>
              <w:rPr>
                <w:rFonts w:ascii="Times New Roman" w:hAnsi="Times New Roman"/>
                <w:b/>
                <w:sz w:val="24"/>
                <w:szCs w:val="24"/>
              </w:rPr>
            </w:pPr>
            <w:r w:rsidRPr="00F67766">
              <w:rPr>
                <w:rFonts w:ascii="Times New Roman" w:hAnsi="Times New Roman"/>
                <w:b/>
                <w:sz w:val="24"/>
                <w:szCs w:val="24"/>
              </w:rPr>
              <w:t>Какие из структурных подразделений администрации МО Кавказский район, на Ваш взгляд, являются наиболее коррумпированными?</w:t>
            </w:r>
          </w:p>
        </w:tc>
        <w:tc>
          <w:tcPr>
            <w:tcW w:w="1274" w:type="dxa"/>
          </w:tcPr>
          <w:p w:rsidR="003636C1" w:rsidRPr="00F67766" w:rsidRDefault="003636C1" w:rsidP="002B69FA">
            <w:pPr>
              <w:spacing w:after="0"/>
              <w:jc w:val="center"/>
              <w:rPr>
                <w:rFonts w:ascii="Times New Roman" w:hAnsi="Times New Roman"/>
                <w:b/>
                <w:sz w:val="24"/>
                <w:szCs w:val="24"/>
              </w:rPr>
            </w:pPr>
          </w:p>
        </w:tc>
        <w:tc>
          <w:tcPr>
            <w:tcW w:w="1274" w:type="dxa"/>
          </w:tcPr>
          <w:p w:rsidR="003636C1" w:rsidRPr="00F67766" w:rsidRDefault="003636C1" w:rsidP="002B69FA">
            <w:pPr>
              <w:spacing w:after="0"/>
              <w:jc w:val="center"/>
              <w:rPr>
                <w:rFonts w:ascii="Times New Roman" w:hAnsi="Times New Roman"/>
                <w:b/>
                <w:sz w:val="24"/>
                <w:szCs w:val="24"/>
              </w:rPr>
            </w:pP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Здравоохранение</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47,2</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63</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Сельское хозяйство</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2,1</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4,3</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Транспорт и связь</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11</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8</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Промышленность</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4</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Физическая культура и спорт</w:t>
            </w:r>
          </w:p>
        </w:tc>
        <w:tc>
          <w:tcPr>
            <w:tcW w:w="1274" w:type="dxa"/>
          </w:tcPr>
          <w:p w:rsidR="003636C1" w:rsidRPr="004C40AB" w:rsidRDefault="003636C1" w:rsidP="002B69FA">
            <w:pPr>
              <w:spacing w:after="0"/>
              <w:jc w:val="center"/>
              <w:rPr>
                <w:rFonts w:ascii="Times New Roman" w:hAnsi="Times New Roman"/>
                <w:sz w:val="24"/>
                <w:szCs w:val="24"/>
              </w:rPr>
            </w:pPr>
            <w:r>
              <w:rPr>
                <w:rFonts w:ascii="Times New Roman" w:hAnsi="Times New Roman"/>
                <w:sz w:val="24"/>
                <w:szCs w:val="24"/>
              </w:rPr>
              <w:t>0,5</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Архитектура и градостроительство</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1</w:t>
            </w:r>
            <w:r>
              <w:rPr>
                <w:rFonts w:ascii="Times New Roman" w:hAnsi="Times New Roman"/>
                <w:sz w:val="24"/>
                <w:szCs w:val="24"/>
              </w:rPr>
              <w:t>9</w:t>
            </w:r>
            <w:r w:rsidRPr="004C40AB">
              <w:rPr>
                <w:rFonts w:ascii="Times New Roman" w:hAnsi="Times New Roman"/>
                <w:sz w:val="24"/>
                <w:szCs w:val="24"/>
              </w:rPr>
              <w:t>,3</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15,8</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Культура</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3</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5</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Жилищно-коммунальное хозяйство</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1</w:t>
            </w:r>
            <w:r>
              <w:rPr>
                <w:rFonts w:ascii="Times New Roman" w:hAnsi="Times New Roman"/>
                <w:sz w:val="24"/>
                <w:szCs w:val="24"/>
              </w:rPr>
              <w:t>0</w:t>
            </w:r>
            <w:r w:rsidRPr="004C40AB">
              <w:rPr>
                <w:rFonts w:ascii="Times New Roman" w:hAnsi="Times New Roman"/>
                <w:sz w:val="24"/>
                <w:szCs w:val="24"/>
              </w:rPr>
              <w:t>,4</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9,7</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lastRenderedPageBreak/>
              <w:t>Имущественные, земельные отношения и приватизация муниципального имущества</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1</w:t>
            </w:r>
            <w:r>
              <w:rPr>
                <w:rFonts w:ascii="Times New Roman" w:hAnsi="Times New Roman"/>
                <w:sz w:val="24"/>
                <w:szCs w:val="24"/>
              </w:rPr>
              <w:t>3</w:t>
            </w:r>
            <w:r w:rsidRPr="004C40AB">
              <w:rPr>
                <w:rFonts w:ascii="Times New Roman" w:hAnsi="Times New Roman"/>
                <w:sz w:val="24"/>
                <w:szCs w:val="24"/>
              </w:rPr>
              <w:t>,4</w:t>
            </w:r>
          </w:p>
        </w:tc>
        <w:tc>
          <w:tcPr>
            <w:tcW w:w="1274" w:type="dxa"/>
          </w:tcPr>
          <w:p w:rsidR="003636C1" w:rsidRPr="004C40AB" w:rsidRDefault="003636C1" w:rsidP="002B69FA">
            <w:pPr>
              <w:spacing w:after="0"/>
              <w:jc w:val="center"/>
              <w:rPr>
                <w:rFonts w:ascii="Times New Roman" w:hAnsi="Times New Roman"/>
                <w:sz w:val="24"/>
                <w:szCs w:val="24"/>
              </w:rPr>
            </w:pPr>
            <w:r>
              <w:rPr>
                <w:rFonts w:ascii="Times New Roman" w:hAnsi="Times New Roman"/>
                <w:sz w:val="24"/>
                <w:szCs w:val="24"/>
              </w:rPr>
              <w:t>29</w:t>
            </w:r>
            <w:r w:rsidRPr="004C40AB">
              <w:rPr>
                <w:rFonts w:ascii="Times New Roman" w:hAnsi="Times New Roman"/>
                <w:sz w:val="24"/>
                <w:szCs w:val="24"/>
              </w:rPr>
              <w:t>,</w:t>
            </w:r>
            <w:r>
              <w:rPr>
                <w:rFonts w:ascii="Times New Roman" w:hAnsi="Times New Roman"/>
                <w:sz w:val="24"/>
                <w:szCs w:val="24"/>
              </w:rPr>
              <w:t>3</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Муниципальный заказ</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4,3</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3,6</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Потребительская сфера</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6,1</w:t>
            </w:r>
          </w:p>
        </w:tc>
        <w:tc>
          <w:tcPr>
            <w:tcW w:w="1274" w:type="dxa"/>
          </w:tcPr>
          <w:p w:rsidR="003636C1" w:rsidRPr="004C40AB" w:rsidRDefault="003636C1" w:rsidP="002B69FA">
            <w:pPr>
              <w:spacing w:after="0"/>
              <w:jc w:val="center"/>
              <w:rPr>
                <w:rFonts w:ascii="Times New Roman" w:hAnsi="Times New Roman"/>
                <w:sz w:val="24"/>
                <w:szCs w:val="24"/>
              </w:rPr>
            </w:pPr>
            <w:r>
              <w:rPr>
                <w:rFonts w:ascii="Times New Roman" w:hAnsi="Times New Roman"/>
                <w:sz w:val="24"/>
                <w:szCs w:val="24"/>
              </w:rPr>
              <w:t>3</w:t>
            </w:r>
            <w:r w:rsidRPr="004C40AB">
              <w:rPr>
                <w:rFonts w:ascii="Times New Roman" w:hAnsi="Times New Roman"/>
                <w:sz w:val="24"/>
                <w:szCs w:val="24"/>
              </w:rPr>
              <w:t>,3</w:t>
            </w:r>
          </w:p>
        </w:tc>
      </w:tr>
      <w:tr w:rsidR="003636C1" w:rsidRPr="00DB30BC" w:rsidTr="009658ED">
        <w:trPr>
          <w:jc w:val="center"/>
        </w:trPr>
        <w:tc>
          <w:tcPr>
            <w:tcW w:w="7865" w:type="dxa"/>
          </w:tcPr>
          <w:p w:rsidR="003636C1" w:rsidRPr="00F67766" w:rsidRDefault="003636C1" w:rsidP="002B69FA">
            <w:pPr>
              <w:spacing w:after="0"/>
              <w:jc w:val="right"/>
              <w:rPr>
                <w:rFonts w:ascii="Times New Roman" w:hAnsi="Times New Roman"/>
                <w:sz w:val="24"/>
                <w:szCs w:val="24"/>
              </w:rPr>
            </w:pPr>
            <w:r w:rsidRPr="00F67766">
              <w:rPr>
                <w:rFonts w:ascii="Times New Roman" w:hAnsi="Times New Roman"/>
                <w:sz w:val="24"/>
                <w:szCs w:val="24"/>
              </w:rPr>
              <w:t>Образование и наука</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1</w:t>
            </w:r>
            <w:r>
              <w:rPr>
                <w:rFonts w:ascii="Times New Roman" w:hAnsi="Times New Roman"/>
                <w:sz w:val="24"/>
                <w:szCs w:val="24"/>
              </w:rPr>
              <w:t>3</w:t>
            </w:r>
            <w:r w:rsidRPr="004C40AB">
              <w:rPr>
                <w:rFonts w:ascii="Times New Roman" w:hAnsi="Times New Roman"/>
                <w:sz w:val="24"/>
                <w:szCs w:val="24"/>
              </w:rPr>
              <w:t>,3</w:t>
            </w:r>
          </w:p>
        </w:tc>
        <w:tc>
          <w:tcPr>
            <w:tcW w:w="1274" w:type="dxa"/>
          </w:tcPr>
          <w:p w:rsidR="003636C1" w:rsidRPr="004C40AB" w:rsidRDefault="003636C1" w:rsidP="002B69FA">
            <w:pPr>
              <w:spacing w:after="0"/>
              <w:jc w:val="center"/>
              <w:rPr>
                <w:rFonts w:ascii="Times New Roman" w:hAnsi="Times New Roman"/>
                <w:sz w:val="24"/>
                <w:szCs w:val="24"/>
              </w:rPr>
            </w:pPr>
            <w:r w:rsidRPr="004C40AB">
              <w:rPr>
                <w:rFonts w:ascii="Times New Roman" w:hAnsi="Times New Roman"/>
                <w:sz w:val="24"/>
                <w:szCs w:val="24"/>
              </w:rPr>
              <w:t>12,9</w:t>
            </w:r>
          </w:p>
        </w:tc>
      </w:tr>
    </w:tbl>
    <w:p w:rsidR="003636C1" w:rsidRDefault="003636C1" w:rsidP="003636C1">
      <w:pPr>
        <w:spacing w:after="0"/>
        <w:jc w:val="both"/>
        <w:rPr>
          <w:rFonts w:ascii="Times New Roman" w:eastAsia="Times New Roman" w:hAnsi="Times New Roman"/>
          <w:bCs/>
          <w:sz w:val="28"/>
          <w:szCs w:val="28"/>
        </w:rPr>
      </w:pPr>
    </w:p>
    <w:p w:rsidR="00956C71" w:rsidRDefault="00956C71" w:rsidP="00305C90">
      <w:pPr>
        <w:spacing w:after="0"/>
        <w:ind w:firstLine="851"/>
        <w:jc w:val="both"/>
        <w:rPr>
          <w:rFonts w:ascii="Times New Roman" w:hAnsi="Times New Roman"/>
          <w:sz w:val="28"/>
          <w:szCs w:val="28"/>
        </w:rPr>
      </w:pPr>
      <w:r w:rsidRPr="00E508A2">
        <w:rPr>
          <w:rFonts w:ascii="Times New Roman" w:hAnsi="Times New Roman"/>
          <w:sz w:val="28"/>
          <w:szCs w:val="28"/>
        </w:rPr>
        <w:t>Социологическое исследование коррупции</w:t>
      </w:r>
      <w:r>
        <w:rPr>
          <w:rFonts w:ascii="Times New Roman" w:hAnsi="Times New Roman"/>
          <w:sz w:val="28"/>
          <w:szCs w:val="28"/>
        </w:rPr>
        <w:t xml:space="preserve"> </w:t>
      </w:r>
      <w:r w:rsidRPr="00E508A2">
        <w:rPr>
          <w:rFonts w:ascii="Times New Roman" w:hAnsi="Times New Roman"/>
          <w:sz w:val="28"/>
          <w:szCs w:val="28"/>
        </w:rPr>
        <w:t xml:space="preserve">показало, что </w:t>
      </w:r>
      <w:r w:rsidR="003636C1">
        <w:rPr>
          <w:rFonts w:ascii="Times New Roman" w:hAnsi="Times New Roman"/>
          <w:sz w:val="28"/>
          <w:szCs w:val="28"/>
        </w:rPr>
        <w:t>9,8</w:t>
      </w:r>
      <w:r>
        <w:rPr>
          <w:rFonts w:ascii="Times New Roman" w:hAnsi="Times New Roman"/>
          <w:sz w:val="28"/>
          <w:szCs w:val="28"/>
        </w:rPr>
        <w:t xml:space="preserve"> </w:t>
      </w:r>
      <w:r w:rsidR="003636C1">
        <w:rPr>
          <w:rFonts w:ascii="Times New Roman" w:hAnsi="Times New Roman"/>
          <w:sz w:val="28"/>
          <w:szCs w:val="28"/>
        </w:rPr>
        <w:t>%</w:t>
      </w:r>
      <w:r>
        <w:rPr>
          <w:rFonts w:ascii="Times New Roman" w:hAnsi="Times New Roman"/>
          <w:sz w:val="28"/>
          <w:szCs w:val="28"/>
        </w:rPr>
        <w:t xml:space="preserve"> граждан и </w:t>
      </w:r>
      <w:r w:rsidR="003636C1">
        <w:rPr>
          <w:rFonts w:ascii="Times New Roman" w:hAnsi="Times New Roman"/>
          <w:sz w:val="28"/>
          <w:szCs w:val="28"/>
        </w:rPr>
        <w:t>12,3</w:t>
      </w:r>
      <w:r>
        <w:rPr>
          <w:rFonts w:ascii="Times New Roman" w:hAnsi="Times New Roman"/>
          <w:sz w:val="28"/>
          <w:szCs w:val="28"/>
        </w:rPr>
        <w:t xml:space="preserve"> </w:t>
      </w:r>
      <w:r w:rsidR="003636C1">
        <w:rPr>
          <w:rFonts w:ascii="Times New Roman" w:hAnsi="Times New Roman"/>
          <w:sz w:val="28"/>
          <w:szCs w:val="28"/>
        </w:rPr>
        <w:t>%</w:t>
      </w:r>
      <w:r>
        <w:rPr>
          <w:rFonts w:ascii="Times New Roman" w:hAnsi="Times New Roman"/>
          <w:sz w:val="28"/>
          <w:szCs w:val="28"/>
        </w:rPr>
        <w:t xml:space="preserve"> физических лиц, занимающих руководящие должности в коммерческих юридических лицах, зарегистрированных на территории Кавказского района, либо осуществляющих коммерческую деятельность в качестве индивидуальных предпринимателей,</w:t>
      </w:r>
      <w:r w:rsidRPr="00E508A2">
        <w:rPr>
          <w:rFonts w:ascii="Times New Roman" w:hAnsi="Times New Roman"/>
          <w:sz w:val="28"/>
          <w:szCs w:val="28"/>
        </w:rPr>
        <w:t xml:space="preserve"> хотя бы один раз в 201</w:t>
      </w:r>
      <w:r w:rsidR="003636C1">
        <w:rPr>
          <w:rFonts w:ascii="Times New Roman" w:hAnsi="Times New Roman"/>
          <w:sz w:val="28"/>
          <w:szCs w:val="28"/>
        </w:rPr>
        <w:t>7</w:t>
      </w:r>
      <w:r w:rsidRPr="00E508A2">
        <w:rPr>
          <w:rFonts w:ascii="Times New Roman" w:hAnsi="Times New Roman"/>
          <w:sz w:val="28"/>
          <w:szCs w:val="28"/>
        </w:rPr>
        <w:t xml:space="preserve"> году попадали в коррупционную ситуацию. </w:t>
      </w:r>
      <w:r>
        <w:rPr>
          <w:rFonts w:ascii="Times New Roman" w:hAnsi="Times New Roman"/>
          <w:sz w:val="28"/>
          <w:szCs w:val="28"/>
        </w:rPr>
        <w:t>Т</w:t>
      </w:r>
      <w:r w:rsidRPr="00E508A2">
        <w:rPr>
          <w:rFonts w:ascii="Times New Roman" w:hAnsi="Times New Roman"/>
          <w:sz w:val="28"/>
          <w:szCs w:val="28"/>
        </w:rPr>
        <w:t>акое социальное явление</w:t>
      </w:r>
      <w:r>
        <w:rPr>
          <w:rFonts w:ascii="Times New Roman" w:hAnsi="Times New Roman"/>
          <w:sz w:val="28"/>
          <w:szCs w:val="28"/>
        </w:rPr>
        <w:t>,</w:t>
      </w:r>
      <w:r w:rsidRPr="00E508A2">
        <w:rPr>
          <w:rFonts w:ascii="Times New Roman" w:hAnsi="Times New Roman"/>
          <w:sz w:val="28"/>
          <w:szCs w:val="28"/>
        </w:rPr>
        <w:t xml:space="preserve"> как </w:t>
      </w:r>
      <w:r w:rsidRPr="00E508A2">
        <w:rPr>
          <w:rFonts w:ascii="Times New Roman" w:hAnsi="Times New Roman"/>
          <w:b/>
          <w:sz w:val="28"/>
          <w:szCs w:val="28"/>
        </w:rPr>
        <w:t>коррупция</w:t>
      </w:r>
      <w:r>
        <w:rPr>
          <w:rFonts w:ascii="Times New Roman" w:hAnsi="Times New Roman"/>
          <w:b/>
          <w:sz w:val="28"/>
          <w:szCs w:val="28"/>
        </w:rPr>
        <w:t>,</w:t>
      </w:r>
      <w:r w:rsidRPr="00E508A2">
        <w:rPr>
          <w:rFonts w:ascii="Times New Roman" w:hAnsi="Times New Roman"/>
          <w:sz w:val="28"/>
          <w:szCs w:val="28"/>
        </w:rPr>
        <w:t xml:space="preserve"> может приобрести </w:t>
      </w:r>
      <w:r>
        <w:rPr>
          <w:rFonts w:ascii="Times New Roman" w:hAnsi="Times New Roman"/>
          <w:sz w:val="28"/>
          <w:szCs w:val="28"/>
        </w:rPr>
        <w:t xml:space="preserve">большее проявление </w:t>
      </w:r>
      <w:r w:rsidRPr="00E508A2">
        <w:rPr>
          <w:rFonts w:ascii="Times New Roman" w:hAnsi="Times New Roman"/>
          <w:sz w:val="28"/>
          <w:szCs w:val="28"/>
        </w:rPr>
        <w:t xml:space="preserve">без широкой социальной поддержки, без опоры на ценностно-мотивационную основу поведения широких масс. </w:t>
      </w:r>
    </w:p>
    <w:p w:rsidR="002B69FA" w:rsidRDefault="002B69FA" w:rsidP="002B69FA">
      <w:pPr>
        <w:spacing w:after="0"/>
        <w:jc w:val="both"/>
        <w:rPr>
          <w:rFonts w:ascii="Times New Roman" w:eastAsia="Times New Roman" w:hAnsi="Times New Roman"/>
          <w:bCs/>
          <w:sz w:val="28"/>
          <w:szCs w:val="28"/>
        </w:rPr>
      </w:pPr>
    </w:p>
    <w:p w:rsidR="002B69FA" w:rsidRDefault="002B69FA" w:rsidP="002B69FA">
      <w:pPr>
        <w:spacing w:after="0"/>
        <w:ind w:firstLine="709"/>
        <w:jc w:val="both"/>
        <w:rPr>
          <w:rFonts w:ascii="Times New Roman" w:eastAsia="Times New Roman" w:hAnsi="Times New Roman"/>
          <w:bCs/>
          <w:sz w:val="28"/>
          <w:szCs w:val="28"/>
        </w:rPr>
      </w:pPr>
      <w:r w:rsidRPr="00F67766">
        <w:rPr>
          <w:rFonts w:ascii="Times New Roman" w:eastAsia="Times New Roman" w:hAnsi="Times New Roman"/>
          <w:bCs/>
          <w:sz w:val="28"/>
          <w:szCs w:val="28"/>
        </w:rPr>
        <w:t>Блок вопросов, характеризующих </w:t>
      </w:r>
      <w:r w:rsidRPr="00A10FBC">
        <w:rPr>
          <w:rFonts w:ascii="Times New Roman" w:eastAsia="Times New Roman" w:hAnsi="Times New Roman"/>
          <w:b/>
          <w:bCs/>
          <w:sz w:val="28"/>
          <w:szCs w:val="28"/>
        </w:rPr>
        <w:t>«Суждения респондентов»</w:t>
      </w:r>
      <w:r w:rsidRPr="00F67766">
        <w:rPr>
          <w:rFonts w:ascii="Times New Roman" w:eastAsia="Times New Roman" w:hAnsi="Times New Roman"/>
          <w:bCs/>
          <w:sz w:val="28"/>
          <w:szCs w:val="28"/>
        </w:rPr>
        <w:t xml:space="preserve"> о коррупции, </w:t>
      </w:r>
      <w:r w:rsidRPr="00F67766">
        <w:rPr>
          <w:rFonts w:ascii="Times New Roman" w:eastAsia="Times New Roman" w:hAnsi="Times New Roman"/>
          <w:sz w:val="28"/>
          <w:szCs w:val="28"/>
        </w:rPr>
        <w:t>о методах противодействия коррупции и другие вопросы подобного рода.</w:t>
      </w:r>
      <w:r>
        <w:rPr>
          <w:rFonts w:ascii="Times New Roman" w:eastAsia="Times New Roman" w:hAnsi="Times New Roman"/>
          <w:bCs/>
          <w:sz w:val="28"/>
          <w:szCs w:val="28"/>
        </w:rPr>
        <w:t xml:space="preserve"> </w:t>
      </w:r>
    </w:p>
    <w:p w:rsidR="002B69FA" w:rsidRDefault="002B69FA" w:rsidP="002B69FA">
      <w:pPr>
        <w:spacing w:after="0"/>
        <w:jc w:val="both"/>
        <w:rPr>
          <w:rFonts w:ascii="Times New Roman" w:hAnsi="Times New Roman"/>
          <w:b/>
          <w:color w:val="000000"/>
          <w:sz w:val="28"/>
          <w:szCs w:val="28"/>
        </w:rPr>
      </w:pPr>
    </w:p>
    <w:p w:rsidR="002B69FA" w:rsidRPr="002B69FA" w:rsidRDefault="002B69FA" w:rsidP="002B69FA">
      <w:pPr>
        <w:spacing w:after="0"/>
        <w:jc w:val="both"/>
        <w:rPr>
          <w:rFonts w:ascii="Times New Roman" w:eastAsia="Times New Roman" w:hAnsi="Times New Roman"/>
          <w:bCs/>
          <w:sz w:val="28"/>
          <w:szCs w:val="28"/>
        </w:rPr>
      </w:pPr>
      <w:r w:rsidRPr="00CB5664">
        <w:rPr>
          <w:rFonts w:ascii="Times New Roman" w:hAnsi="Times New Roman"/>
          <w:b/>
          <w:color w:val="000000"/>
          <w:sz w:val="28"/>
          <w:szCs w:val="28"/>
        </w:rPr>
        <w:t xml:space="preserve">Рейтинг ответов, </w:t>
      </w:r>
      <w:r w:rsidRPr="007C5AEA">
        <w:rPr>
          <w:rFonts w:ascii="Times New Roman" w:hAnsi="Times New Roman"/>
          <w:b/>
          <w:bCs/>
          <w:sz w:val="28"/>
          <w:szCs w:val="28"/>
        </w:rPr>
        <w:t>характеризующих «Суждения респондентов»</w:t>
      </w:r>
      <w:r w:rsidRPr="00F67766">
        <w:rPr>
          <w:rFonts w:ascii="Times New Roman" w:hAnsi="Times New Roman"/>
          <w:bCs/>
          <w:sz w:val="28"/>
          <w:szCs w:val="28"/>
        </w:rPr>
        <w:t xml:space="preserve"> </w:t>
      </w:r>
      <w:r>
        <w:rPr>
          <w:rFonts w:ascii="Times New Roman" w:hAnsi="Times New Roman"/>
          <w:b/>
          <w:color w:val="000000"/>
          <w:sz w:val="28"/>
          <w:szCs w:val="28"/>
        </w:rPr>
        <w:t xml:space="preserve"> </w:t>
      </w:r>
    </w:p>
    <w:tbl>
      <w:tblPr>
        <w:tblW w:w="10269"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1"/>
        <w:gridCol w:w="1253"/>
        <w:gridCol w:w="1435"/>
      </w:tblGrid>
      <w:tr w:rsidR="002B69FA" w:rsidRPr="00DB30BC" w:rsidTr="009658ED">
        <w:trPr>
          <w:jc w:val="center"/>
        </w:trPr>
        <w:tc>
          <w:tcPr>
            <w:tcW w:w="7581" w:type="dxa"/>
          </w:tcPr>
          <w:p w:rsidR="002B69FA" w:rsidRPr="00F67766" w:rsidRDefault="002B69FA" w:rsidP="002B69FA">
            <w:pPr>
              <w:spacing w:after="0"/>
              <w:jc w:val="center"/>
              <w:rPr>
                <w:rFonts w:ascii="Times New Roman" w:hAnsi="Times New Roman"/>
                <w:b/>
                <w:sz w:val="24"/>
                <w:szCs w:val="24"/>
              </w:rPr>
            </w:pPr>
            <w:r w:rsidRPr="00F67766">
              <w:rPr>
                <w:rFonts w:ascii="Times New Roman" w:hAnsi="Times New Roman"/>
                <w:b/>
                <w:sz w:val="24"/>
                <w:szCs w:val="24"/>
              </w:rPr>
              <w:t>Вопрос</w:t>
            </w:r>
          </w:p>
        </w:tc>
        <w:tc>
          <w:tcPr>
            <w:tcW w:w="1253" w:type="dxa"/>
          </w:tcPr>
          <w:p w:rsidR="002B69FA" w:rsidRPr="005132E6" w:rsidRDefault="002B69FA" w:rsidP="002B69FA">
            <w:pPr>
              <w:spacing w:after="0"/>
              <w:jc w:val="center"/>
              <w:rPr>
                <w:rFonts w:ascii="Times New Roman" w:hAnsi="Times New Roman"/>
                <w:b/>
                <w:sz w:val="18"/>
                <w:szCs w:val="18"/>
              </w:rPr>
            </w:pPr>
            <w:r w:rsidRPr="005132E6">
              <w:rPr>
                <w:rFonts w:ascii="Times New Roman" w:hAnsi="Times New Roman"/>
                <w:b/>
                <w:sz w:val="18"/>
                <w:szCs w:val="18"/>
              </w:rPr>
              <w:t>%</w:t>
            </w:r>
          </w:p>
          <w:p w:rsidR="002B69FA" w:rsidRPr="005132E6" w:rsidRDefault="002B69FA" w:rsidP="002B69FA">
            <w:pPr>
              <w:spacing w:after="0"/>
              <w:jc w:val="center"/>
              <w:rPr>
                <w:rFonts w:ascii="Times New Roman" w:hAnsi="Times New Roman"/>
                <w:b/>
                <w:sz w:val="18"/>
                <w:szCs w:val="18"/>
              </w:rPr>
            </w:pPr>
            <w:r w:rsidRPr="005132E6">
              <w:rPr>
                <w:rFonts w:ascii="Times New Roman" w:hAnsi="Times New Roman"/>
                <w:b/>
                <w:sz w:val="18"/>
                <w:szCs w:val="18"/>
              </w:rPr>
              <w:t>среди граждан</w:t>
            </w:r>
          </w:p>
        </w:tc>
        <w:tc>
          <w:tcPr>
            <w:tcW w:w="1435" w:type="dxa"/>
          </w:tcPr>
          <w:p w:rsidR="002B69FA" w:rsidRPr="005132E6" w:rsidRDefault="002B69FA" w:rsidP="002B69FA">
            <w:pPr>
              <w:spacing w:after="0"/>
              <w:jc w:val="center"/>
              <w:rPr>
                <w:rFonts w:ascii="Times New Roman" w:hAnsi="Times New Roman"/>
                <w:b/>
                <w:sz w:val="18"/>
                <w:szCs w:val="18"/>
              </w:rPr>
            </w:pPr>
            <w:r w:rsidRPr="005132E6">
              <w:rPr>
                <w:rFonts w:ascii="Times New Roman" w:hAnsi="Times New Roman"/>
                <w:b/>
                <w:sz w:val="18"/>
                <w:szCs w:val="18"/>
              </w:rPr>
              <w:t>%</w:t>
            </w:r>
          </w:p>
          <w:p w:rsidR="002B69FA" w:rsidRPr="005132E6" w:rsidRDefault="002B69FA" w:rsidP="002B69FA">
            <w:pPr>
              <w:spacing w:after="0"/>
              <w:jc w:val="center"/>
              <w:rPr>
                <w:rFonts w:ascii="Times New Roman" w:hAnsi="Times New Roman"/>
                <w:b/>
                <w:sz w:val="18"/>
                <w:szCs w:val="18"/>
              </w:rPr>
            </w:pPr>
            <w:r w:rsidRPr="005132E6">
              <w:rPr>
                <w:rFonts w:ascii="Times New Roman" w:hAnsi="Times New Roman"/>
                <w:b/>
                <w:sz w:val="18"/>
                <w:szCs w:val="18"/>
              </w:rPr>
              <w:t>среди руководителей</w:t>
            </w:r>
          </w:p>
        </w:tc>
      </w:tr>
      <w:tr w:rsidR="002B69FA" w:rsidRPr="00DB30BC" w:rsidTr="009658ED">
        <w:trPr>
          <w:jc w:val="center"/>
        </w:trPr>
        <w:tc>
          <w:tcPr>
            <w:tcW w:w="7581" w:type="dxa"/>
          </w:tcPr>
          <w:p w:rsidR="002B69FA" w:rsidRPr="00F67766" w:rsidRDefault="002B69FA" w:rsidP="002B69FA">
            <w:pPr>
              <w:spacing w:after="0"/>
              <w:rPr>
                <w:rFonts w:ascii="Times New Roman" w:hAnsi="Times New Roman"/>
                <w:b/>
                <w:sz w:val="24"/>
                <w:szCs w:val="24"/>
              </w:rPr>
            </w:pPr>
            <w:r w:rsidRPr="00F67766">
              <w:rPr>
                <w:rFonts w:ascii="Times New Roman" w:hAnsi="Times New Roman"/>
                <w:b/>
                <w:sz w:val="24"/>
                <w:szCs w:val="24"/>
              </w:rPr>
              <w:t>Что, по Вашему мнению, в первую очередь будет способствовать снижению уровня коррупции в обществе?</w:t>
            </w:r>
          </w:p>
        </w:tc>
        <w:tc>
          <w:tcPr>
            <w:tcW w:w="1253" w:type="dxa"/>
          </w:tcPr>
          <w:p w:rsidR="002B69FA" w:rsidRPr="00F67766" w:rsidRDefault="002B69FA" w:rsidP="002B69FA">
            <w:pPr>
              <w:spacing w:after="0"/>
              <w:jc w:val="center"/>
              <w:rPr>
                <w:rFonts w:ascii="Times New Roman" w:hAnsi="Times New Roman"/>
                <w:sz w:val="24"/>
                <w:szCs w:val="24"/>
              </w:rPr>
            </w:pPr>
          </w:p>
        </w:tc>
        <w:tc>
          <w:tcPr>
            <w:tcW w:w="1435" w:type="dxa"/>
          </w:tcPr>
          <w:p w:rsidR="002B69FA" w:rsidRPr="00F67766" w:rsidRDefault="002B69FA" w:rsidP="002B69FA">
            <w:pPr>
              <w:spacing w:after="0"/>
              <w:jc w:val="center"/>
              <w:rPr>
                <w:rFonts w:ascii="Times New Roman" w:hAnsi="Times New Roman"/>
                <w:sz w:val="24"/>
                <w:szCs w:val="24"/>
              </w:rPr>
            </w:pPr>
          </w:p>
        </w:tc>
      </w:tr>
      <w:tr w:rsidR="002B69FA" w:rsidRPr="00DB30BC" w:rsidTr="009658ED">
        <w:trPr>
          <w:jc w:val="center"/>
        </w:trPr>
        <w:tc>
          <w:tcPr>
            <w:tcW w:w="7581" w:type="dxa"/>
          </w:tcPr>
          <w:p w:rsidR="002B69FA" w:rsidRPr="00F67766" w:rsidRDefault="002B69FA" w:rsidP="002B69FA">
            <w:pPr>
              <w:spacing w:after="0"/>
              <w:jc w:val="right"/>
              <w:rPr>
                <w:rFonts w:ascii="Times New Roman" w:hAnsi="Times New Roman"/>
                <w:sz w:val="24"/>
                <w:szCs w:val="24"/>
              </w:rPr>
            </w:pPr>
            <w:r w:rsidRPr="00F67766">
              <w:rPr>
                <w:rFonts w:ascii="Times New Roman" w:hAnsi="Times New Roman"/>
                <w:sz w:val="24"/>
                <w:szCs w:val="24"/>
              </w:rPr>
              <w:t>Неотвратимость и жесткость наказаний за коррупционные деяния</w:t>
            </w:r>
          </w:p>
        </w:tc>
        <w:tc>
          <w:tcPr>
            <w:tcW w:w="1253"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70</w:t>
            </w:r>
          </w:p>
        </w:tc>
        <w:tc>
          <w:tcPr>
            <w:tcW w:w="1435"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74</w:t>
            </w:r>
          </w:p>
        </w:tc>
      </w:tr>
      <w:tr w:rsidR="002B69FA" w:rsidRPr="00DB30BC" w:rsidTr="009658ED">
        <w:trPr>
          <w:jc w:val="center"/>
        </w:trPr>
        <w:tc>
          <w:tcPr>
            <w:tcW w:w="7581" w:type="dxa"/>
          </w:tcPr>
          <w:p w:rsidR="002B69FA" w:rsidRPr="00F67766" w:rsidRDefault="002B69FA" w:rsidP="002B69FA">
            <w:pPr>
              <w:spacing w:after="0"/>
              <w:jc w:val="right"/>
              <w:rPr>
                <w:rFonts w:ascii="Times New Roman" w:hAnsi="Times New Roman"/>
                <w:sz w:val="24"/>
                <w:szCs w:val="24"/>
              </w:rPr>
            </w:pPr>
            <w:r w:rsidRPr="00F67766">
              <w:rPr>
                <w:rFonts w:ascii="Times New Roman" w:hAnsi="Times New Roman"/>
                <w:sz w:val="24"/>
                <w:szCs w:val="24"/>
              </w:rPr>
              <w:t>Наличие стандартов оказания государственных и муниципальных услуг и их повсеместное внедрение</w:t>
            </w:r>
          </w:p>
        </w:tc>
        <w:tc>
          <w:tcPr>
            <w:tcW w:w="1253"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22</w:t>
            </w:r>
          </w:p>
        </w:tc>
        <w:tc>
          <w:tcPr>
            <w:tcW w:w="1435"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13</w:t>
            </w:r>
          </w:p>
        </w:tc>
      </w:tr>
      <w:tr w:rsidR="002B69FA" w:rsidRPr="00DB30BC" w:rsidTr="009658ED">
        <w:trPr>
          <w:jc w:val="center"/>
        </w:trPr>
        <w:tc>
          <w:tcPr>
            <w:tcW w:w="7581" w:type="dxa"/>
          </w:tcPr>
          <w:p w:rsidR="002B69FA" w:rsidRPr="00F67766" w:rsidRDefault="002B69FA" w:rsidP="002B69FA">
            <w:pPr>
              <w:spacing w:after="0"/>
              <w:jc w:val="right"/>
              <w:rPr>
                <w:rFonts w:ascii="Times New Roman" w:hAnsi="Times New Roman"/>
                <w:sz w:val="24"/>
                <w:szCs w:val="24"/>
              </w:rPr>
            </w:pPr>
            <w:r w:rsidRPr="00F67766">
              <w:rPr>
                <w:rFonts w:ascii="Times New Roman" w:hAnsi="Times New Roman"/>
                <w:sz w:val="24"/>
                <w:szCs w:val="24"/>
              </w:rPr>
              <w:t>Повышение оплаты труда муниципальных служащих</w:t>
            </w:r>
          </w:p>
        </w:tc>
        <w:tc>
          <w:tcPr>
            <w:tcW w:w="1253"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12</w:t>
            </w:r>
          </w:p>
        </w:tc>
        <w:tc>
          <w:tcPr>
            <w:tcW w:w="1435"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2,5</w:t>
            </w:r>
          </w:p>
        </w:tc>
      </w:tr>
      <w:tr w:rsidR="002B69FA" w:rsidRPr="00DB30BC" w:rsidTr="009658ED">
        <w:trPr>
          <w:jc w:val="center"/>
        </w:trPr>
        <w:tc>
          <w:tcPr>
            <w:tcW w:w="7581" w:type="dxa"/>
          </w:tcPr>
          <w:p w:rsidR="002B69FA" w:rsidRPr="00F67766" w:rsidRDefault="002B69FA" w:rsidP="002B69FA">
            <w:pPr>
              <w:spacing w:after="0"/>
              <w:jc w:val="right"/>
              <w:rPr>
                <w:rFonts w:ascii="Times New Roman" w:hAnsi="Times New Roman"/>
                <w:sz w:val="24"/>
                <w:szCs w:val="24"/>
              </w:rPr>
            </w:pPr>
            <w:r w:rsidRPr="00F67766">
              <w:rPr>
                <w:rFonts w:ascii="Times New Roman" w:hAnsi="Times New Roman"/>
                <w:sz w:val="24"/>
                <w:szCs w:val="24"/>
              </w:rPr>
              <w:t>Более широкое привлечение населения и общественных объединений к борьбе с проявлениями коррупции</w:t>
            </w:r>
          </w:p>
        </w:tc>
        <w:tc>
          <w:tcPr>
            <w:tcW w:w="1253"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7</w:t>
            </w:r>
          </w:p>
        </w:tc>
        <w:tc>
          <w:tcPr>
            <w:tcW w:w="1435"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19</w:t>
            </w:r>
          </w:p>
        </w:tc>
      </w:tr>
      <w:tr w:rsidR="002B69FA" w:rsidRPr="00DB30BC" w:rsidTr="009658ED">
        <w:trPr>
          <w:jc w:val="center"/>
        </w:trPr>
        <w:tc>
          <w:tcPr>
            <w:tcW w:w="7581" w:type="dxa"/>
          </w:tcPr>
          <w:p w:rsidR="002B69FA" w:rsidRPr="00F67766" w:rsidRDefault="002B69FA" w:rsidP="002B69FA">
            <w:pPr>
              <w:spacing w:after="0"/>
              <w:jc w:val="right"/>
              <w:rPr>
                <w:rFonts w:ascii="Times New Roman" w:hAnsi="Times New Roman"/>
                <w:sz w:val="24"/>
                <w:szCs w:val="24"/>
              </w:rPr>
            </w:pPr>
            <w:r w:rsidRPr="00F67766">
              <w:rPr>
                <w:rFonts w:ascii="Times New Roman" w:hAnsi="Times New Roman"/>
                <w:sz w:val="24"/>
                <w:szCs w:val="24"/>
              </w:rPr>
              <w:t>Систематическая разъяснительная и правовая работа среди населения</w:t>
            </w:r>
          </w:p>
        </w:tc>
        <w:tc>
          <w:tcPr>
            <w:tcW w:w="1253"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8</w:t>
            </w:r>
          </w:p>
        </w:tc>
        <w:tc>
          <w:tcPr>
            <w:tcW w:w="1435"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5</w:t>
            </w:r>
          </w:p>
        </w:tc>
      </w:tr>
      <w:tr w:rsidR="002B69FA" w:rsidRPr="00DB30BC" w:rsidTr="009658ED">
        <w:trPr>
          <w:jc w:val="center"/>
        </w:trPr>
        <w:tc>
          <w:tcPr>
            <w:tcW w:w="7581" w:type="dxa"/>
          </w:tcPr>
          <w:p w:rsidR="002B69FA" w:rsidRPr="00F67766" w:rsidRDefault="002B69FA" w:rsidP="002B69FA">
            <w:pPr>
              <w:spacing w:after="0"/>
              <w:jc w:val="right"/>
              <w:rPr>
                <w:rFonts w:ascii="Times New Roman" w:hAnsi="Times New Roman"/>
                <w:sz w:val="24"/>
                <w:szCs w:val="24"/>
              </w:rPr>
            </w:pPr>
            <w:r w:rsidRPr="00F67766">
              <w:rPr>
                <w:rFonts w:ascii="Times New Roman" w:hAnsi="Times New Roman"/>
                <w:sz w:val="24"/>
                <w:szCs w:val="24"/>
              </w:rPr>
              <w:t>Более широкое освещение в средствах массовой информации антикоррупционной тематики</w:t>
            </w:r>
          </w:p>
        </w:tc>
        <w:tc>
          <w:tcPr>
            <w:tcW w:w="1253"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11</w:t>
            </w:r>
          </w:p>
        </w:tc>
        <w:tc>
          <w:tcPr>
            <w:tcW w:w="1435" w:type="dxa"/>
          </w:tcPr>
          <w:p w:rsidR="002B69FA" w:rsidRPr="0082481A" w:rsidRDefault="002B69FA" w:rsidP="002B69FA">
            <w:pPr>
              <w:spacing w:after="0"/>
              <w:jc w:val="center"/>
              <w:rPr>
                <w:rFonts w:ascii="Times New Roman" w:hAnsi="Times New Roman"/>
                <w:sz w:val="24"/>
                <w:szCs w:val="24"/>
              </w:rPr>
            </w:pPr>
            <w:r w:rsidRPr="0082481A">
              <w:rPr>
                <w:rFonts w:ascii="Times New Roman" w:hAnsi="Times New Roman"/>
                <w:sz w:val="24"/>
                <w:szCs w:val="24"/>
              </w:rPr>
              <w:t>4</w:t>
            </w:r>
          </w:p>
        </w:tc>
      </w:tr>
      <w:tr w:rsidR="002B69FA" w:rsidRPr="00DB30BC" w:rsidTr="009658ED">
        <w:trPr>
          <w:jc w:val="center"/>
        </w:trPr>
        <w:tc>
          <w:tcPr>
            <w:tcW w:w="7581" w:type="dxa"/>
          </w:tcPr>
          <w:p w:rsidR="002B69FA" w:rsidRPr="00F67766" w:rsidRDefault="002B69FA" w:rsidP="002B69FA">
            <w:pPr>
              <w:spacing w:after="0"/>
              <w:jc w:val="right"/>
              <w:rPr>
                <w:rFonts w:ascii="Times New Roman" w:hAnsi="Times New Roman"/>
                <w:sz w:val="24"/>
                <w:szCs w:val="24"/>
              </w:rPr>
            </w:pPr>
            <w:r w:rsidRPr="00F67766">
              <w:rPr>
                <w:rFonts w:ascii="Times New Roman" w:hAnsi="Times New Roman"/>
                <w:sz w:val="24"/>
                <w:szCs w:val="24"/>
              </w:rPr>
              <w:t>Другое (укажите, что именно)</w:t>
            </w:r>
          </w:p>
        </w:tc>
        <w:tc>
          <w:tcPr>
            <w:tcW w:w="1253" w:type="dxa"/>
          </w:tcPr>
          <w:p w:rsidR="002B69FA" w:rsidRPr="0082481A" w:rsidRDefault="002B69FA" w:rsidP="002B69FA">
            <w:pPr>
              <w:spacing w:after="0"/>
              <w:jc w:val="center"/>
              <w:rPr>
                <w:rFonts w:ascii="Times New Roman" w:hAnsi="Times New Roman"/>
                <w:sz w:val="24"/>
                <w:szCs w:val="24"/>
              </w:rPr>
            </w:pPr>
            <w:r>
              <w:rPr>
                <w:rFonts w:ascii="Times New Roman" w:hAnsi="Times New Roman"/>
                <w:sz w:val="24"/>
                <w:szCs w:val="24"/>
              </w:rPr>
              <w:t>-</w:t>
            </w:r>
          </w:p>
        </w:tc>
        <w:tc>
          <w:tcPr>
            <w:tcW w:w="1435" w:type="dxa"/>
          </w:tcPr>
          <w:p w:rsidR="002B69FA" w:rsidRPr="0082481A" w:rsidRDefault="002B69FA" w:rsidP="002B69FA">
            <w:pPr>
              <w:spacing w:after="0"/>
              <w:jc w:val="center"/>
              <w:rPr>
                <w:rFonts w:ascii="Times New Roman" w:hAnsi="Times New Roman"/>
                <w:sz w:val="24"/>
                <w:szCs w:val="24"/>
              </w:rPr>
            </w:pPr>
            <w:r>
              <w:rPr>
                <w:rFonts w:ascii="Times New Roman" w:hAnsi="Times New Roman"/>
                <w:sz w:val="24"/>
                <w:szCs w:val="24"/>
              </w:rPr>
              <w:t>2</w:t>
            </w:r>
          </w:p>
        </w:tc>
      </w:tr>
    </w:tbl>
    <w:p w:rsidR="002B69FA" w:rsidRDefault="002B69FA" w:rsidP="002B69FA">
      <w:pPr>
        <w:rPr>
          <w:rFonts w:ascii="Times New Roman" w:hAnsi="Times New Roman"/>
          <w:i/>
          <w:color w:val="000000"/>
          <w:sz w:val="28"/>
          <w:szCs w:val="28"/>
        </w:rPr>
      </w:pPr>
    </w:p>
    <w:p w:rsidR="002B69FA" w:rsidRPr="00A10FBC" w:rsidRDefault="002B69FA" w:rsidP="002B69FA">
      <w:pPr>
        <w:rPr>
          <w:rFonts w:ascii="Times New Roman" w:hAnsi="Times New Roman"/>
          <w:i/>
          <w:sz w:val="28"/>
          <w:szCs w:val="28"/>
        </w:rPr>
      </w:pPr>
      <w:r w:rsidRPr="00A10FBC">
        <w:rPr>
          <w:rFonts w:ascii="Times New Roman" w:hAnsi="Times New Roman"/>
          <w:i/>
          <w:color w:val="000000"/>
          <w:sz w:val="28"/>
          <w:szCs w:val="28"/>
        </w:rPr>
        <w:t xml:space="preserve">Рейтинг ответов, </w:t>
      </w:r>
      <w:r w:rsidRPr="00A10FBC">
        <w:rPr>
          <w:rFonts w:ascii="Times New Roman" w:hAnsi="Times New Roman"/>
          <w:bCs/>
          <w:i/>
          <w:sz w:val="28"/>
          <w:szCs w:val="28"/>
        </w:rPr>
        <w:t xml:space="preserve">характеризующих «Суждения респондентов» </w:t>
      </w:r>
      <w:r w:rsidRPr="00A10FBC">
        <w:rPr>
          <w:rFonts w:ascii="Times New Roman" w:hAnsi="Times New Roman"/>
          <w:i/>
          <w:color w:val="000000"/>
          <w:sz w:val="28"/>
          <w:szCs w:val="28"/>
        </w:rPr>
        <w:t xml:space="preserve"> </w:t>
      </w:r>
    </w:p>
    <w:tbl>
      <w:tblPr>
        <w:tblW w:w="10340"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55"/>
        <w:gridCol w:w="1435"/>
      </w:tblGrid>
      <w:tr w:rsidR="002B69FA" w:rsidRPr="00DB30BC" w:rsidTr="009658ED">
        <w:trPr>
          <w:jc w:val="center"/>
        </w:trPr>
        <w:tc>
          <w:tcPr>
            <w:tcW w:w="7650" w:type="dxa"/>
          </w:tcPr>
          <w:p w:rsidR="002B69FA" w:rsidRPr="00E41322" w:rsidRDefault="002B69FA" w:rsidP="002B69FA">
            <w:pPr>
              <w:spacing w:after="0" w:line="240" w:lineRule="auto"/>
              <w:jc w:val="center"/>
              <w:rPr>
                <w:rFonts w:ascii="Times New Roman" w:hAnsi="Times New Roman"/>
                <w:b/>
                <w:sz w:val="28"/>
                <w:szCs w:val="28"/>
              </w:rPr>
            </w:pPr>
            <w:r w:rsidRPr="00E41322">
              <w:rPr>
                <w:rFonts w:ascii="Times New Roman" w:hAnsi="Times New Roman"/>
                <w:b/>
                <w:sz w:val="28"/>
                <w:szCs w:val="28"/>
              </w:rPr>
              <w:t>Вопрос</w:t>
            </w:r>
          </w:p>
        </w:tc>
        <w:tc>
          <w:tcPr>
            <w:tcW w:w="1255" w:type="dxa"/>
          </w:tcPr>
          <w:p w:rsidR="002B69FA" w:rsidRPr="0088618F" w:rsidRDefault="002B69FA" w:rsidP="002B69FA">
            <w:pPr>
              <w:spacing w:after="0" w:line="240" w:lineRule="auto"/>
              <w:jc w:val="center"/>
              <w:rPr>
                <w:rFonts w:ascii="Times New Roman" w:hAnsi="Times New Roman"/>
                <w:b/>
                <w:sz w:val="18"/>
                <w:szCs w:val="18"/>
              </w:rPr>
            </w:pPr>
            <w:r w:rsidRPr="0088618F">
              <w:rPr>
                <w:rFonts w:ascii="Times New Roman" w:hAnsi="Times New Roman"/>
                <w:b/>
                <w:sz w:val="18"/>
                <w:szCs w:val="18"/>
              </w:rPr>
              <w:t>%</w:t>
            </w:r>
          </w:p>
          <w:p w:rsidR="002B69FA" w:rsidRPr="0088618F" w:rsidRDefault="002B69FA" w:rsidP="002B69FA">
            <w:pPr>
              <w:spacing w:after="0" w:line="240" w:lineRule="auto"/>
              <w:jc w:val="center"/>
              <w:rPr>
                <w:rFonts w:ascii="Times New Roman" w:hAnsi="Times New Roman"/>
                <w:b/>
                <w:sz w:val="18"/>
                <w:szCs w:val="18"/>
              </w:rPr>
            </w:pPr>
            <w:r w:rsidRPr="0088618F">
              <w:rPr>
                <w:rFonts w:ascii="Times New Roman" w:hAnsi="Times New Roman"/>
                <w:b/>
                <w:sz w:val="18"/>
                <w:szCs w:val="18"/>
              </w:rPr>
              <w:t>среди граждан</w:t>
            </w:r>
          </w:p>
        </w:tc>
        <w:tc>
          <w:tcPr>
            <w:tcW w:w="1435" w:type="dxa"/>
          </w:tcPr>
          <w:p w:rsidR="002B69FA" w:rsidRPr="0088618F" w:rsidRDefault="002B69FA" w:rsidP="002B69FA">
            <w:pPr>
              <w:spacing w:after="0" w:line="240" w:lineRule="auto"/>
              <w:jc w:val="center"/>
              <w:rPr>
                <w:rFonts w:ascii="Times New Roman" w:hAnsi="Times New Roman"/>
                <w:b/>
                <w:sz w:val="18"/>
                <w:szCs w:val="18"/>
              </w:rPr>
            </w:pPr>
            <w:r w:rsidRPr="0088618F">
              <w:rPr>
                <w:rFonts w:ascii="Times New Roman" w:hAnsi="Times New Roman"/>
                <w:b/>
                <w:sz w:val="18"/>
                <w:szCs w:val="18"/>
              </w:rPr>
              <w:t>%</w:t>
            </w:r>
          </w:p>
          <w:p w:rsidR="002B69FA" w:rsidRPr="0088618F" w:rsidRDefault="002B69FA" w:rsidP="002B69FA">
            <w:pPr>
              <w:spacing w:after="0" w:line="240" w:lineRule="auto"/>
              <w:jc w:val="center"/>
              <w:rPr>
                <w:rFonts w:ascii="Times New Roman" w:hAnsi="Times New Roman"/>
                <w:b/>
                <w:sz w:val="18"/>
                <w:szCs w:val="18"/>
              </w:rPr>
            </w:pPr>
            <w:r w:rsidRPr="0088618F">
              <w:rPr>
                <w:rFonts w:ascii="Times New Roman" w:hAnsi="Times New Roman"/>
                <w:b/>
                <w:sz w:val="18"/>
                <w:szCs w:val="18"/>
              </w:rPr>
              <w:t>среди руководителей</w:t>
            </w:r>
          </w:p>
        </w:tc>
      </w:tr>
      <w:tr w:rsidR="002B69FA" w:rsidRPr="00DB30BC" w:rsidTr="009658ED">
        <w:trPr>
          <w:jc w:val="center"/>
        </w:trPr>
        <w:tc>
          <w:tcPr>
            <w:tcW w:w="7650" w:type="dxa"/>
          </w:tcPr>
          <w:p w:rsidR="002B69FA" w:rsidRPr="00E41322" w:rsidRDefault="002B69FA" w:rsidP="002B69FA">
            <w:pPr>
              <w:spacing w:after="0" w:line="240" w:lineRule="auto"/>
              <w:rPr>
                <w:rFonts w:ascii="Times New Roman" w:hAnsi="Times New Roman"/>
                <w:b/>
                <w:sz w:val="24"/>
                <w:szCs w:val="24"/>
              </w:rPr>
            </w:pPr>
            <w:r w:rsidRPr="00E41322">
              <w:rPr>
                <w:rFonts w:ascii="Times New Roman" w:hAnsi="Times New Roman"/>
                <w:b/>
                <w:sz w:val="24"/>
                <w:szCs w:val="24"/>
              </w:rPr>
              <w:t xml:space="preserve">Насколько, на Ваш взгляд, эффективна </w:t>
            </w:r>
            <w:r>
              <w:rPr>
                <w:rFonts w:ascii="Times New Roman" w:hAnsi="Times New Roman"/>
                <w:b/>
                <w:sz w:val="24"/>
                <w:szCs w:val="24"/>
              </w:rPr>
              <w:t xml:space="preserve"> </w:t>
            </w:r>
            <w:r w:rsidRPr="00E41322">
              <w:rPr>
                <w:rFonts w:ascii="Times New Roman" w:hAnsi="Times New Roman"/>
                <w:b/>
                <w:sz w:val="24"/>
                <w:szCs w:val="24"/>
              </w:rPr>
              <w:t>система телефонов доверия?</w:t>
            </w:r>
          </w:p>
        </w:tc>
        <w:tc>
          <w:tcPr>
            <w:tcW w:w="1255" w:type="dxa"/>
          </w:tcPr>
          <w:p w:rsidR="002B69FA" w:rsidRPr="00DB30BC" w:rsidRDefault="002B69FA" w:rsidP="002B69FA">
            <w:pPr>
              <w:spacing w:after="0" w:line="240" w:lineRule="auto"/>
              <w:jc w:val="center"/>
            </w:pPr>
          </w:p>
        </w:tc>
        <w:tc>
          <w:tcPr>
            <w:tcW w:w="1435" w:type="dxa"/>
          </w:tcPr>
          <w:p w:rsidR="002B69FA" w:rsidRPr="00DB30BC" w:rsidRDefault="002B69FA" w:rsidP="002B69FA">
            <w:pPr>
              <w:spacing w:after="0" w:line="240" w:lineRule="auto"/>
              <w:jc w:val="center"/>
            </w:pPr>
          </w:p>
        </w:tc>
      </w:tr>
      <w:tr w:rsidR="002B69FA" w:rsidRPr="00DB30BC" w:rsidTr="009658ED">
        <w:trPr>
          <w:jc w:val="center"/>
        </w:trPr>
        <w:tc>
          <w:tcPr>
            <w:tcW w:w="7650" w:type="dxa"/>
          </w:tcPr>
          <w:p w:rsidR="002B69FA" w:rsidRPr="00E41322" w:rsidRDefault="002B69FA" w:rsidP="002B69FA">
            <w:pPr>
              <w:spacing w:after="0" w:line="240" w:lineRule="auto"/>
              <w:jc w:val="right"/>
              <w:rPr>
                <w:rFonts w:ascii="Times New Roman" w:hAnsi="Times New Roman"/>
              </w:rPr>
            </w:pPr>
            <w:r>
              <w:rPr>
                <w:rFonts w:ascii="Times New Roman" w:hAnsi="Times New Roman"/>
              </w:rPr>
              <w:t>Н</w:t>
            </w:r>
            <w:r w:rsidRPr="00E41322">
              <w:rPr>
                <w:rFonts w:ascii="Times New Roman" w:hAnsi="Times New Roman"/>
              </w:rPr>
              <w:t xml:space="preserve">е каждый решится сообщить о коррупционном правонарушении, указав личные данные  </w:t>
            </w:r>
          </w:p>
        </w:tc>
        <w:tc>
          <w:tcPr>
            <w:tcW w:w="1255" w:type="dxa"/>
            <w:shd w:val="clear" w:color="auto" w:fill="auto"/>
          </w:tcPr>
          <w:p w:rsidR="002B69FA" w:rsidRPr="0088618F" w:rsidRDefault="002B69FA" w:rsidP="002B69FA">
            <w:pPr>
              <w:spacing w:after="0" w:line="240" w:lineRule="auto"/>
              <w:jc w:val="center"/>
              <w:rPr>
                <w:rFonts w:ascii="Times New Roman" w:hAnsi="Times New Roman"/>
                <w:sz w:val="24"/>
                <w:szCs w:val="24"/>
              </w:rPr>
            </w:pPr>
            <w:r>
              <w:rPr>
                <w:rFonts w:ascii="Times New Roman" w:hAnsi="Times New Roman"/>
                <w:sz w:val="24"/>
                <w:szCs w:val="24"/>
              </w:rPr>
              <w:t>47</w:t>
            </w:r>
          </w:p>
        </w:tc>
        <w:tc>
          <w:tcPr>
            <w:tcW w:w="1435" w:type="dxa"/>
          </w:tcPr>
          <w:p w:rsidR="002B69FA" w:rsidRPr="0088618F" w:rsidRDefault="002B69FA" w:rsidP="002B69FA">
            <w:pPr>
              <w:spacing w:after="0" w:line="240" w:lineRule="auto"/>
              <w:jc w:val="center"/>
              <w:rPr>
                <w:rFonts w:ascii="Times New Roman" w:hAnsi="Times New Roman"/>
                <w:sz w:val="24"/>
                <w:szCs w:val="24"/>
              </w:rPr>
            </w:pPr>
            <w:r w:rsidRPr="0088618F">
              <w:rPr>
                <w:rFonts w:ascii="Times New Roman" w:hAnsi="Times New Roman"/>
                <w:sz w:val="24"/>
                <w:szCs w:val="24"/>
              </w:rPr>
              <w:t>61</w:t>
            </w:r>
          </w:p>
        </w:tc>
      </w:tr>
      <w:tr w:rsidR="002B69FA" w:rsidRPr="00DB30BC" w:rsidTr="009658ED">
        <w:trPr>
          <w:jc w:val="center"/>
        </w:trPr>
        <w:tc>
          <w:tcPr>
            <w:tcW w:w="7650" w:type="dxa"/>
          </w:tcPr>
          <w:p w:rsidR="002B69FA" w:rsidRPr="00E41322" w:rsidRDefault="002B69FA" w:rsidP="002B69FA">
            <w:pPr>
              <w:spacing w:after="0" w:line="240" w:lineRule="auto"/>
              <w:jc w:val="right"/>
              <w:rPr>
                <w:rFonts w:ascii="Times New Roman" w:hAnsi="Times New Roman"/>
              </w:rPr>
            </w:pPr>
            <w:r w:rsidRPr="00E41322">
              <w:rPr>
                <w:rFonts w:ascii="Times New Roman" w:hAnsi="Times New Roman"/>
              </w:rPr>
              <w:lastRenderedPageBreak/>
              <w:t>Информация, поступившая по телефону доверия</w:t>
            </w:r>
            <w:r>
              <w:rPr>
                <w:rFonts w:ascii="Times New Roman" w:hAnsi="Times New Roman"/>
              </w:rPr>
              <w:t>,</w:t>
            </w:r>
            <w:r w:rsidRPr="00E41322">
              <w:rPr>
                <w:rFonts w:ascii="Times New Roman" w:hAnsi="Times New Roman"/>
              </w:rPr>
              <w:t xml:space="preserve"> не всегда рассматривается</w:t>
            </w:r>
          </w:p>
        </w:tc>
        <w:tc>
          <w:tcPr>
            <w:tcW w:w="1255" w:type="dxa"/>
            <w:shd w:val="clear" w:color="auto" w:fill="auto"/>
          </w:tcPr>
          <w:p w:rsidR="002B69FA" w:rsidRPr="0088618F" w:rsidRDefault="002B69FA" w:rsidP="002B69FA">
            <w:pPr>
              <w:spacing w:after="0" w:line="240" w:lineRule="auto"/>
              <w:jc w:val="center"/>
              <w:rPr>
                <w:rFonts w:ascii="Times New Roman" w:hAnsi="Times New Roman"/>
                <w:sz w:val="24"/>
                <w:szCs w:val="24"/>
              </w:rPr>
            </w:pPr>
            <w:r w:rsidRPr="0088618F">
              <w:rPr>
                <w:rFonts w:ascii="Times New Roman" w:hAnsi="Times New Roman"/>
                <w:sz w:val="24"/>
                <w:szCs w:val="24"/>
              </w:rPr>
              <w:t>18</w:t>
            </w:r>
          </w:p>
        </w:tc>
        <w:tc>
          <w:tcPr>
            <w:tcW w:w="1435" w:type="dxa"/>
          </w:tcPr>
          <w:p w:rsidR="002B69FA" w:rsidRPr="0088618F" w:rsidRDefault="002B69FA" w:rsidP="002B69FA">
            <w:pPr>
              <w:spacing w:after="0" w:line="240" w:lineRule="auto"/>
              <w:jc w:val="center"/>
              <w:rPr>
                <w:rFonts w:ascii="Times New Roman" w:hAnsi="Times New Roman"/>
                <w:sz w:val="24"/>
                <w:szCs w:val="24"/>
              </w:rPr>
            </w:pPr>
            <w:r w:rsidRPr="0088618F">
              <w:rPr>
                <w:rFonts w:ascii="Times New Roman" w:hAnsi="Times New Roman"/>
                <w:sz w:val="24"/>
                <w:szCs w:val="24"/>
              </w:rPr>
              <w:t>26</w:t>
            </w:r>
          </w:p>
        </w:tc>
      </w:tr>
      <w:tr w:rsidR="002B69FA" w:rsidRPr="00DB30BC" w:rsidTr="009658ED">
        <w:trPr>
          <w:jc w:val="center"/>
        </w:trPr>
        <w:tc>
          <w:tcPr>
            <w:tcW w:w="7650" w:type="dxa"/>
          </w:tcPr>
          <w:p w:rsidR="002B69FA" w:rsidRPr="00E41322" w:rsidRDefault="002B69FA" w:rsidP="002B69FA">
            <w:pPr>
              <w:spacing w:after="0" w:line="240" w:lineRule="auto"/>
              <w:jc w:val="right"/>
              <w:rPr>
                <w:rFonts w:ascii="Times New Roman" w:hAnsi="Times New Roman"/>
              </w:rPr>
            </w:pPr>
            <w:r>
              <w:rPr>
                <w:rFonts w:ascii="Times New Roman" w:hAnsi="Times New Roman"/>
              </w:rPr>
              <w:t>Л</w:t>
            </w:r>
            <w:r w:rsidRPr="00E41322">
              <w:rPr>
                <w:rFonts w:ascii="Times New Roman" w:hAnsi="Times New Roman"/>
              </w:rPr>
              <w:t>юди не информированы о номерах телефонов</w:t>
            </w:r>
          </w:p>
        </w:tc>
        <w:tc>
          <w:tcPr>
            <w:tcW w:w="1255" w:type="dxa"/>
            <w:shd w:val="clear" w:color="auto" w:fill="auto"/>
          </w:tcPr>
          <w:p w:rsidR="002B69FA" w:rsidRPr="0088618F" w:rsidRDefault="002B69FA" w:rsidP="002B69FA">
            <w:pPr>
              <w:spacing w:after="0" w:line="240" w:lineRule="auto"/>
              <w:jc w:val="center"/>
              <w:rPr>
                <w:rFonts w:ascii="Times New Roman" w:hAnsi="Times New Roman"/>
                <w:sz w:val="24"/>
                <w:szCs w:val="24"/>
              </w:rPr>
            </w:pPr>
            <w:r w:rsidRPr="0088618F">
              <w:rPr>
                <w:rFonts w:ascii="Times New Roman" w:hAnsi="Times New Roman"/>
                <w:sz w:val="24"/>
                <w:szCs w:val="24"/>
              </w:rPr>
              <w:t>9,6</w:t>
            </w:r>
          </w:p>
        </w:tc>
        <w:tc>
          <w:tcPr>
            <w:tcW w:w="1435" w:type="dxa"/>
          </w:tcPr>
          <w:p w:rsidR="002B69FA" w:rsidRPr="0088618F" w:rsidRDefault="002B69FA" w:rsidP="002B69FA">
            <w:pPr>
              <w:spacing w:after="0" w:line="240" w:lineRule="auto"/>
              <w:jc w:val="center"/>
              <w:rPr>
                <w:rFonts w:ascii="Times New Roman" w:hAnsi="Times New Roman"/>
                <w:sz w:val="24"/>
                <w:szCs w:val="24"/>
              </w:rPr>
            </w:pPr>
            <w:r w:rsidRPr="0088618F">
              <w:rPr>
                <w:rFonts w:ascii="Times New Roman" w:hAnsi="Times New Roman"/>
                <w:sz w:val="24"/>
                <w:szCs w:val="24"/>
              </w:rPr>
              <w:t>1</w:t>
            </w:r>
            <w:r>
              <w:rPr>
                <w:rFonts w:ascii="Times New Roman" w:hAnsi="Times New Roman"/>
                <w:sz w:val="24"/>
                <w:szCs w:val="24"/>
              </w:rPr>
              <w:t>1</w:t>
            </w:r>
          </w:p>
        </w:tc>
      </w:tr>
      <w:tr w:rsidR="002B69FA" w:rsidRPr="00DB30BC" w:rsidTr="009658ED">
        <w:trPr>
          <w:jc w:val="center"/>
        </w:trPr>
        <w:tc>
          <w:tcPr>
            <w:tcW w:w="7650" w:type="dxa"/>
          </w:tcPr>
          <w:p w:rsidR="002B69FA" w:rsidRPr="00E41322" w:rsidRDefault="002B69FA" w:rsidP="002B69FA">
            <w:pPr>
              <w:spacing w:after="0" w:line="240" w:lineRule="auto"/>
              <w:jc w:val="right"/>
              <w:rPr>
                <w:rFonts w:ascii="Times New Roman" w:hAnsi="Times New Roman"/>
              </w:rPr>
            </w:pPr>
            <w:r w:rsidRPr="00E41322">
              <w:rPr>
                <w:rFonts w:ascii="Times New Roman" w:hAnsi="Times New Roman"/>
              </w:rPr>
              <w:t>Система эффективна</w:t>
            </w:r>
          </w:p>
        </w:tc>
        <w:tc>
          <w:tcPr>
            <w:tcW w:w="1255" w:type="dxa"/>
          </w:tcPr>
          <w:p w:rsidR="002B69FA" w:rsidRPr="0088618F" w:rsidRDefault="002B69FA" w:rsidP="002B69FA">
            <w:pPr>
              <w:spacing w:after="0" w:line="240" w:lineRule="auto"/>
              <w:jc w:val="center"/>
              <w:rPr>
                <w:rFonts w:ascii="Times New Roman" w:hAnsi="Times New Roman"/>
                <w:sz w:val="24"/>
                <w:szCs w:val="24"/>
              </w:rPr>
            </w:pPr>
            <w:r w:rsidRPr="0088618F">
              <w:rPr>
                <w:rFonts w:ascii="Times New Roman" w:hAnsi="Times New Roman"/>
                <w:sz w:val="24"/>
                <w:szCs w:val="24"/>
              </w:rPr>
              <w:t>26,0</w:t>
            </w:r>
          </w:p>
        </w:tc>
        <w:tc>
          <w:tcPr>
            <w:tcW w:w="1435" w:type="dxa"/>
          </w:tcPr>
          <w:p w:rsidR="002B69FA" w:rsidRPr="0088618F" w:rsidRDefault="002B69FA" w:rsidP="002B69FA">
            <w:pPr>
              <w:spacing w:after="0" w:line="240" w:lineRule="auto"/>
              <w:jc w:val="center"/>
              <w:rPr>
                <w:rFonts w:ascii="Times New Roman" w:hAnsi="Times New Roman"/>
                <w:sz w:val="24"/>
                <w:szCs w:val="24"/>
              </w:rPr>
            </w:pPr>
            <w:r w:rsidRPr="0088618F">
              <w:rPr>
                <w:rFonts w:ascii="Times New Roman" w:hAnsi="Times New Roman"/>
                <w:sz w:val="24"/>
                <w:szCs w:val="24"/>
              </w:rPr>
              <w:t>42,0</w:t>
            </w:r>
          </w:p>
        </w:tc>
      </w:tr>
    </w:tbl>
    <w:p w:rsidR="002B69FA" w:rsidRDefault="002B69FA" w:rsidP="00956C71">
      <w:pPr>
        <w:spacing w:after="0"/>
        <w:ind w:firstLine="851"/>
        <w:jc w:val="both"/>
        <w:rPr>
          <w:rFonts w:ascii="Times New Roman" w:hAnsi="Times New Roman"/>
          <w:sz w:val="28"/>
          <w:szCs w:val="28"/>
        </w:rPr>
      </w:pPr>
    </w:p>
    <w:p w:rsidR="00956C71" w:rsidRDefault="00956C71" w:rsidP="00956C71">
      <w:pPr>
        <w:spacing w:after="0"/>
        <w:ind w:firstLine="851"/>
        <w:jc w:val="both"/>
        <w:rPr>
          <w:rFonts w:ascii="Times New Roman" w:hAnsi="Times New Roman"/>
          <w:sz w:val="28"/>
          <w:szCs w:val="28"/>
        </w:rPr>
      </w:pPr>
      <w:r w:rsidRPr="00E508A2">
        <w:rPr>
          <w:rFonts w:ascii="Times New Roman" w:hAnsi="Times New Roman"/>
          <w:sz w:val="28"/>
          <w:szCs w:val="28"/>
        </w:rPr>
        <w:t>Признавая важность борьбы с коррупцией, опрошенные респондент</w:t>
      </w:r>
      <w:r>
        <w:rPr>
          <w:rFonts w:ascii="Times New Roman" w:hAnsi="Times New Roman"/>
          <w:sz w:val="28"/>
          <w:szCs w:val="28"/>
        </w:rPr>
        <w:t>ы считают, что для снижения</w:t>
      </w:r>
      <w:r w:rsidRPr="00E508A2">
        <w:rPr>
          <w:rFonts w:ascii="Times New Roman" w:hAnsi="Times New Roman"/>
          <w:sz w:val="28"/>
          <w:szCs w:val="28"/>
        </w:rPr>
        <w:t xml:space="preserve"> уровня коррупции необходимо принять следующие меры:</w:t>
      </w:r>
    </w:p>
    <w:p w:rsidR="002B69FA" w:rsidRPr="00E508A2" w:rsidRDefault="002B69FA" w:rsidP="00956C71">
      <w:pPr>
        <w:spacing w:after="0"/>
        <w:ind w:firstLine="851"/>
        <w:jc w:val="both"/>
        <w:rPr>
          <w:rFonts w:ascii="Times New Roman" w:hAnsi="Times New Roman"/>
          <w:sz w:val="28"/>
          <w:szCs w:val="28"/>
        </w:rPr>
      </w:pPr>
      <w:r>
        <w:rPr>
          <w:rFonts w:ascii="Times New Roman" w:hAnsi="Times New Roman"/>
          <w:b/>
          <w:noProof/>
          <w:sz w:val="28"/>
          <w:szCs w:val="28"/>
        </w:rPr>
        <w:drawing>
          <wp:inline distT="0" distB="0" distL="0" distR="0" wp14:anchorId="3F71700C" wp14:editId="7DE45B11">
            <wp:extent cx="4710224" cy="2611609"/>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7E34" w:rsidRDefault="00E07E34" w:rsidP="002B69FA">
      <w:pPr>
        <w:pStyle w:val="a3"/>
        <w:spacing w:before="0" w:beforeAutospacing="0" w:after="0" w:afterAutospacing="0" w:line="276" w:lineRule="auto"/>
        <w:ind w:firstLine="709"/>
        <w:jc w:val="both"/>
        <w:rPr>
          <w:sz w:val="28"/>
          <w:szCs w:val="28"/>
        </w:rPr>
      </w:pPr>
    </w:p>
    <w:p w:rsidR="002B69FA" w:rsidRDefault="002B69FA" w:rsidP="00E07E34">
      <w:pPr>
        <w:pStyle w:val="a3"/>
        <w:spacing w:before="0" w:beforeAutospacing="0" w:after="0" w:afterAutospacing="0" w:line="276" w:lineRule="auto"/>
        <w:ind w:firstLine="709"/>
        <w:jc w:val="both"/>
        <w:rPr>
          <w:sz w:val="28"/>
          <w:szCs w:val="28"/>
        </w:rPr>
      </w:pPr>
      <w:r>
        <w:rPr>
          <w:sz w:val="28"/>
          <w:szCs w:val="28"/>
        </w:rPr>
        <w:t>Результаты проведенного исследования свидетельствуют о многополярности проблемы коррупции. С одной стороны, практически каждый  второй, попадающий в коррупционную ситуацию, заявляет, что заранее знает, что при решении вопроса потребуется неформальное вознаграждение. А также представляет  себе его размеры. Причем получатели услуг в большинстве случаев прибегают к даче взятки, чтобы избежать лишних трудностей, получить гарантии качественного рассмотрения вопроса или сократить регламентированные сроки – иными словами, получить определенные привилегии. И лишь четверть взяткодателей действительно столкнулись с нежеланием должностных лиц исполнять свои непосредственные обязанности без дополнительного вознаграждения; с другой – немногим меньше процент респондентов, негативно относящихся к коррупции и считающих, что их проблему можно  решить другими способами, без взятки.</w:t>
      </w:r>
    </w:p>
    <w:p w:rsidR="002B69FA" w:rsidRPr="00C61756" w:rsidRDefault="00E07E34" w:rsidP="00E07E34">
      <w:pPr>
        <w:pStyle w:val="a3"/>
        <w:spacing w:before="0" w:beforeAutospacing="0" w:after="0" w:afterAutospacing="0" w:line="276" w:lineRule="auto"/>
        <w:ind w:firstLine="709"/>
        <w:jc w:val="both"/>
        <w:rPr>
          <w:sz w:val="28"/>
          <w:szCs w:val="28"/>
        </w:rPr>
      </w:pPr>
      <w:r>
        <w:rPr>
          <w:sz w:val="28"/>
          <w:szCs w:val="28"/>
        </w:rPr>
        <w:t>Анкетный</w:t>
      </w:r>
      <w:r w:rsidR="002B69FA">
        <w:rPr>
          <w:sz w:val="28"/>
          <w:szCs w:val="28"/>
        </w:rPr>
        <w:t xml:space="preserve"> опрос показывает, что наибольшие коррупционные проявления наблюдаются в сфере "здравоохранения", а также отрасли </w:t>
      </w:r>
      <w:r w:rsidR="002B69FA" w:rsidRPr="000C5FC0">
        <w:t xml:space="preserve"> </w:t>
      </w:r>
      <w:r w:rsidR="002B69FA">
        <w:t>«</w:t>
      </w:r>
      <w:r w:rsidR="002B69FA" w:rsidRPr="000C5FC0">
        <w:rPr>
          <w:sz w:val="28"/>
          <w:szCs w:val="28"/>
        </w:rPr>
        <w:t>Имущественные, земельные отношения и приватизация муниципального имущества</w:t>
      </w:r>
      <w:r w:rsidR="002B69FA">
        <w:rPr>
          <w:sz w:val="28"/>
          <w:szCs w:val="28"/>
        </w:rPr>
        <w:t xml:space="preserve"> " и «Образование и наука»</w:t>
      </w:r>
    </w:p>
    <w:p w:rsidR="002B69FA" w:rsidRDefault="002B69FA" w:rsidP="00E07E34">
      <w:pPr>
        <w:spacing w:after="0"/>
        <w:ind w:firstLine="709"/>
        <w:jc w:val="both"/>
        <w:rPr>
          <w:rFonts w:ascii="Times New Roman" w:hAnsi="Times New Roman"/>
          <w:sz w:val="28"/>
          <w:szCs w:val="28"/>
        </w:rPr>
      </w:pPr>
      <w:r>
        <w:rPr>
          <w:rFonts w:ascii="Times New Roman" w:hAnsi="Times New Roman"/>
          <w:sz w:val="28"/>
          <w:szCs w:val="28"/>
        </w:rPr>
        <w:t xml:space="preserve">К высоким рискам коррупционных проявлений относится также сфера имущества и земельные отношения (до 20 процентов). </w:t>
      </w:r>
    </w:p>
    <w:p w:rsidR="00956C71" w:rsidRPr="00316DC7" w:rsidRDefault="00956C71" w:rsidP="00E07E34">
      <w:pPr>
        <w:shd w:val="clear" w:color="auto" w:fill="FFFFFF"/>
        <w:spacing w:after="0" w:line="240" w:lineRule="auto"/>
        <w:ind w:firstLine="709"/>
        <w:jc w:val="both"/>
        <w:rPr>
          <w:rFonts w:ascii="Times New Roman" w:eastAsia="Times New Roman" w:hAnsi="Times New Roman" w:cs="Times New Roman"/>
          <w:sz w:val="28"/>
          <w:szCs w:val="28"/>
        </w:rPr>
      </w:pPr>
      <w:r w:rsidRPr="00192D62">
        <w:rPr>
          <w:rFonts w:ascii="Times New Roman" w:eastAsia="Times New Roman" w:hAnsi="Times New Roman" w:cs="Times New Roman"/>
          <w:sz w:val="28"/>
          <w:szCs w:val="28"/>
        </w:rPr>
        <w:t xml:space="preserve">На официальном сайте администрации муниципального образования Кавказский район </w:t>
      </w:r>
      <w:r w:rsidRPr="00192D62">
        <w:rPr>
          <w:rFonts w:ascii="Times New Roman" w:hAnsi="Times New Roman" w:cs="Times New Roman"/>
          <w:sz w:val="28"/>
          <w:szCs w:val="28"/>
        </w:rPr>
        <w:t>в</w:t>
      </w:r>
      <w:r w:rsidRPr="00192D62">
        <w:rPr>
          <w:rFonts w:ascii="Times New Roman" w:eastAsia="Times New Roman" w:hAnsi="Times New Roman" w:cs="Times New Roman"/>
          <w:sz w:val="28"/>
          <w:szCs w:val="28"/>
        </w:rPr>
        <w:t xml:space="preserve"> разделе "Противодействие коррупции" выделен подраздел "Обратная связь для сообщений о фактах коррупции".</w:t>
      </w:r>
      <w:r w:rsidRPr="00192D62">
        <w:rPr>
          <w:rFonts w:ascii="Times New Roman" w:hAnsi="Times New Roman" w:cs="Times New Roman"/>
          <w:sz w:val="28"/>
          <w:szCs w:val="28"/>
        </w:rPr>
        <w:t xml:space="preserve"> </w:t>
      </w:r>
    </w:p>
    <w:p w:rsidR="00956C71" w:rsidRPr="00192D62" w:rsidRDefault="00956C71" w:rsidP="00E07E34">
      <w:pPr>
        <w:shd w:val="clear" w:color="auto" w:fill="FFFFFF"/>
        <w:spacing w:after="0" w:line="240" w:lineRule="auto"/>
        <w:ind w:firstLine="709"/>
        <w:jc w:val="both"/>
        <w:rPr>
          <w:rFonts w:ascii="Times New Roman" w:eastAsia="Times New Roman" w:hAnsi="Times New Roman" w:cs="Times New Roman"/>
          <w:sz w:val="28"/>
          <w:szCs w:val="28"/>
        </w:rPr>
      </w:pPr>
      <w:r w:rsidRPr="00192D62">
        <w:rPr>
          <w:rFonts w:ascii="Times New Roman" w:eastAsia="Times New Roman" w:hAnsi="Times New Roman" w:cs="Times New Roman"/>
          <w:sz w:val="28"/>
          <w:szCs w:val="28"/>
        </w:rPr>
        <w:lastRenderedPageBreak/>
        <w:t xml:space="preserve">Организована работа </w:t>
      </w:r>
      <w:r w:rsidRPr="00316DC7">
        <w:rPr>
          <w:rFonts w:ascii="Times New Roman" w:eastAsia="Times New Roman" w:hAnsi="Times New Roman" w:cs="Times New Roman"/>
          <w:sz w:val="28"/>
          <w:szCs w:val="28"/>
        </w:rPr>
        <w:t>"телефон</w:t>
      </w:r>
      <w:r w:rsidRPr="00192D62">
        <w:rPr>
          <w:rFonts w:ascii="Times New Roman" w:eastAsia="Times New Roman" w:hAnsi="Times New Roman" w:cs="Times New Roman"/>
          <w:sz w:val="28"/>
          <w:szCs w:val="28"/>
        </w:rPr>
        <w:t>а</w:t>
      </w:r>
      <w:r w:rsidRPr="00316DC7">
        <w:rPr>
          <w:rFonts w:ascii="Times New Roman" w:eastAsia="Times New Roman" w:hAnsi="Times New Roman" w:cs="Times New Roman"/>
          <w:sz w:val="28"/>
          <w:szCs w:val="28"/>
        </w:rPr>
        <w:t xml:space="preserve"> доверия" администрации МО обращений по фактам коррупционной направленности </w:t>
      </w:r>
      <w:r w:rsidRPr="00192D62">
        <w:rPr>
          <w:rFonts w:ascii="Times New Roman" w:eastAsia="Times New Roman" w:hAnsi="Times New Roman" w:cs="Times New Roman"/>
          <w:sz w:val="28"/>
          <w:szCs w:val="28"/>
        </w:rPr>
        <w:t>.</w:t>
      </w:r>
    </w:p>
    <w:p w:rsidR="00956C71" w:rsidRPr="00192D62" w:rsidRDefault="00956C71" w:rsidP="00E07E34">
      <w:pPr>
        <w:spacing w:after="0"/>
        <w:ind w:firstLine="709"/>
        <w:jc w:val="both"/>
        <w:rPr>
          <w:rFonts w:ascii="Times New Roman" w:hAnsi="Times New Roman" w:cs="Times New Roman"/>
          <w:sz w:val="28"/>
          <w:szCs w:val="28"/>
        </w:rPr>
      </w:pPr>
      <w:r w:rsidRPr="00192D62">
        <w:rPr>
          <w:rFonts w:ascii="Times New Roman" w:eastAsia="Times New Roman" w:hAnsi="Times New Roman" w:cs="Times New Roman"/>
          <w:sz w:val="28"/>
          <w:szCs w:val="28"/>
        </w:rPr>
        <w:t>В 201</w:t>
      </w:r>
      <w:r w:rsidR="002B69FA">
        <w:rPr>
          <w:rFonts w:ascii="Times New Roman" w:eastAsia="Times New Roman" w:hAnsi="Times New Roman" w:cs="Times New Roman"/>
          <w:sz w:val="28"/>
          <w:szCs w:val="28"/>
        </w:rPr>
        <w:t>7</w:t>
      </w:r>
      <w:r w:rsidRPr="00192D62">
        <w:rPr>
          <w:rFonts w:ascii="Times New Roman" w:eastAsia="Times New Roman" w:hAnsi="Times New Roman" w:cs="Times New Roman"/>
          <w:sz w:val="28"/>
          <w:szCs w:val="28"/>
        </w:rPr>
        <w:t xml:space="preserve"> году по перечисленным источникам информации </w:t>
      </w:r>
      <w:r w:rsidRPr="00192D62">
        <w:rPr>
          <w:rFonts w:ascii="Times New Roman" w:hAnsi="Times New Roman" w:cs="Times New Roman"/>
          <w:sz w:val="28"/>
          <w:szCs w:val="28"/>
        </w:rPr>
        <w:t xml:space="preserve">сведения </w:t>
      </w:r>
      <w:r w:rsidRPr="00192D62">
        <w:rPr>
          <w:rFonts w:ascii="Times New Roman" w:eastAsia="Times New Roman" w:hAnsi="Times New Roman" w:cs="Times New Roman"/>
          <w:sz w:val="28"/>
          <w:szCs w:val="28"/>
        </w:rPr>
        <w:t>о фактах коррупции в администрации МО не поступали.</w:t>
      </w:r>
    </w:p>
    <w:p w:rsidR="00305C90" w:rsidRPr="002A7C85" w:rsidRDefault="00305C90" w:rsidP="00E07E34">
      <w:pPr>
        <w:pStyle w:val="a3"/>
        <w:spacing w:before="0" w:beforeAutospacing="0" w:after="0" w:afterAutospacing="0" w:line="276" w:lineRule="auto"/>
        <w:ind w:firstLine="709"/>
        <w:jc w:val="both"/>
        <w:rPr>
          <w:sz w:val="28"/>
          <w:szCs w:val="28"/>
        </w:rPr>
      </w:pPr>
      <w:r>
        <w:rPr>
          <w:sz w:val="28"/>
          <w:szCs w:val="28"/>
        </w:rPr>
        <w:t xml:space="preserve">Социологическое исследование показывает, что для жителей муниципального образования Кавказский район объем информации о коррупции, предоставляемый СМИ, является относительно достаточным. </w:t>
      </w:r>
    </w:p>
    <w:p w:rsidR="00305C90" w:rsidRPr="00282E52" w:rsidRDefault="00305C90" w:rsidP="00E07E34">
      <w:pPr>
        <w:pStyle w:val="a3"/>
        <w:spacing w:before="0" w:beforeAutospacing="0" w:after="0" w:afterAutospacing="0" w:line="276" w:lineRule="auto"/>
        <w:ind w:firstLine="709"/>
        <w:jc w:val="both"/>
        <w:rPr>
          <w:sz w:val="28"/>
          <w:szCs w:val="28"/>
        </w:rPr>
      </w:pPr>
      <w:r w:rsidRPr="00C61756">
        <w:rPr>
          <w:sz w:val="28"/>
          <w:szCs w:val="28"/>
        </w:rPr>
        <w:t xml:space="preserve">Как только граждане и предприниматели пытаются оценивать </w:t>
      </w:r>
      <w:r w:rsidRPr="00C61756">
        <w:rPr>
          <w:iCs/>
          <w:sz w:val="28"/>
          <w:szCs w:val="28"/>
        </w:rPr>
        <w:t>коррумпированность властных институтов</w:t>
      </w:r>
      <w:r w:rsidRPr="00C61756">
        <w:rPr>
          <w:sz w:val="28"/>
          <w:szCs w:val="28"/>
        </w:rPr>
        <w:t xml:space="preserve">, они сразу оказываются под влиянием циркулирующих мифов, усиливаемых средствами массовой информации. Например, чем меньше граждане контактируют с институтом власти, тем большую коррумпированность они склонны ему приписывать. </w:t>
      </w:r>
    </w:p>
    <w:p w:rsidR="00305C90" w:rsidRDefault="00305C90" w:rsidP="00E07E34">
      <w:pPr>
        <w:pStyle w:val="a3"/>
        <w:spacing w:before="0" w:beforeAutospacing="0" w:after="0" w:afterAutospacing="0" w:line="276" w:lineRule="auto"/>
        <w:ind w:firstLine="709"/>
        <w:jc w:val="both"/>
        <w:rPr>
          <w:sz w:val="28"/>
          <w:szCs w:val="28"/>
        </w:rPr>
      </w:pPr>
      <w:r>
        <w:rPr>
          <w:sz w:val="28"/>
          <w:szCs w:val="28"/>
        </w:rPr>
        <w:t>Необходимо указать на р</w:t>
      </w:r>
      <w:r w:rsidRPr="002A7C85">
        <w:rPr>
          <w:sz w:val="28"/>
          <w:szCs w:val="28"/>
        </w:rPr>
        <w:t xml:space="preserve">аздвоенность общественного </w:t>
      </w:r>
      <w:r>
        <w:rPr>
          <w:sz w:val="28"/>
          <w:szCs w:val="28"/>
        </w:rPr>
        <w:t xml:space="preserve">сознания в </w:t>
      </w:r>
      <w:r w:rsidRPr="002A7C85">
        <w:rPr>
          <w:sz w:val="28"/>
          <w:szCs w:val="28"/>
        </w:rPr>
        <w:t>той его</w:t>
      </w:r>
      <w:r>
        <w:rPr>
          <w:sz w:val="28"/>
          <w:szCs w:val="28"/>
        </w:rPr>
        <w:t xml:space="preserve"> </w:t>
      </w:r>
      <w:r w:rsidRPr="002A7C85">
        <w:rPr>
          <w:sz w:val="28"/>
          <w:szCs w:val="28"/>
        </w:rPr>
        <w:t>части, которая касается кор</w:t>
      </w:r>
      <w:r>
        <w:rPr>
          <w:sz w:val="28"/>
          <w:szCs w:val="28"/>
        </w:rPr>
        <w:t>рупции. С одной стороны, к</w:t>
      </w:r>
      <w:r w:rsidRPr="002A7C85">
        <w:rPr>
          <w:sz w:val="28"/>
          <w:szCs w:val="28"/>
        </w:rPr>
        <w:t xml:space="preserve">оррупция воспринимается как нечто естественное, </w:t>
      </w:r>
      <w:r>
        <w:rPr>
          <w:sz w:val="28"/>
          <w:szCs w:val="28"/>
        </w:rPr>
        <w:t>всепроникающее, привычное, неоспоримое; с другой – немногим меньше процент респондентов, негативно относящихся к коррупции и считающих, что их проблему можно решить другими способами, без взятки.</w:t>
      </w:r>
    </w:p>
    <w:p w:rsidR="00956C71" w:rsidRDefault="00956C71" w:rsidP="00305C9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tbl>
      <w:tblPr>
        <w:tblStyle w:val="a9"/>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29"/>
      </w:tblGrid>
      <w:tr w:rsidR="00305C90" w:rsidTr="00E07E34">
        <w:trPr>
          <w:trHeight w:val="1124"/>
        </w:trPr>
        <w:tc>
          <w:tcPr>
            <w:tcW w:w="5229" w:type="dxa"/>
          </w:tcPr>
          <w:p w:rsidR="00305C90" w:rsidRDefault="00305C90" w:rsidP="00305C9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правового отдела администрации муниципального образования Кавказский район</w:t>
            </w:r>
          </w:p>
        </w:tc>
        <w:tc>
          <w:tcPr>
            <w:tcW w:w="5229" w:type="dxa"/>
            <w:vAlign w:val="bottom"/>
          </w:tcPr>
          <w:p w:rsidR="00305C90" w:rsidRDefault="00305C90" w:rsidP="00305C90">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М.В.Соколенко</w:t>
            </w:r>
          </w:p>
        </w:tc>
      </w:tr>
    </w:tbl>
    <w:p w:rsidR="00305C90" w:rsidRDefault="00305C90" w:rsidP="00305C9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sectPr w:rsidR="00305C90" w:rsidSect="00C74B6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6033"/>
    <w:multiLevelType w:val="multilevel"/>
    <w:tmpl w:val="1AFCBB4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3F83FD0"/>
    <w:multiLevelType w:val="hybridMultilevel"/>
    <w:tmpl w:val="B75A7E2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C7"/>
    <w:rsid w:val="000439D8"/>
    <w:rsid w:val="000F287B"/>
    <w:rsid w:val="00192D62"/>
    <w:rsid w:val="001A27B3"/>
    <w:rsid w:val="002B33B3"/>
    <w:rsid w:val="002B69FA"/>
    <w:rsid w:val="00303886"/>
    <w:rsid w:val="00305C90"/>
    <w:rsid w:val="00316DC7"/>
    <w:rsid w:val="003636C1"/>
    <w:rsid w:val="003F529F"/>
    <w:rsid w:val="00591CFD"/>
    <w:rsid w:val="00594FB4"/>
    <w:rsid w:val="005E038B"/>
    <w:rsid w:val="00624744"/>
    <w:rsid w:val="00652E73"/>
    <w:rsid w:val="00654F7F"/>
    <w:rsid w:val="006713C3"/>
    <w:rsid w:val="006C734C"/>
    <w:rsid w:val="0087320F"/>
    <w:rsid w:val="008871BF"/>
    <w:rsid w:val="00956C71"/>
    <w:rsid w:val="00977D0E"/>
    <w:rsid w:val="00AE4D60"/>
    <w:rsid w:val="00BC1E1B"/>
    <w:rsid w:val="00C66BD2"/>
    <w:rsid w:val="00C74B6C"/>
    <w:rsid w:val="00C85194"/>
    <w:rsid w:val="00CB10C6"/>
    <w:rsid w:val="00E07E34"/>
    <w:rsid w:val="00F24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977D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DC7"/>
    <w:rPr>
      <w:rFonts w:ascii="Times New Roman" w:eastAsia="Times New Roman" w:hAnsi="Times New Roman" w:cs="Times New Roman"/>
      <w:b/>
      <w:bCs/>
      <w:kern w:val="36"/>
      <w:sz w:val="48"/>
      <w:szCs w:val="48"/>
    </w:rPr>
  </w:style>
  <w:style w:type="paragraph" w:styleId="a3">
    <w:name w:val="Normal (Web)"/>
    <w:basedOn w:val="a"/>
    <w:unhideWhenUsed/>
    <w:rsid w:val="00316D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6DC7"/>
    <w:rPr>
      <w:b/>
      <w:bCs/>
    </w:rPr>
  </w:style>
  <w:style w:type="character" w:styleId="a5">
    <w:name w:val="Hyperlink"/>
    <w:basedOn w:val="a0"/>
    <w:unhideWhenUsed/>
    <w:rsid w:val="00977D0E"/>
    <w:rPr>
      <w:color w:val="0000FF"/>
      <w:u w:val="single"/>
    </w:rPr>
  </w:style>
  <w:style w:type="paragraph" w:styleId="a6">
    <w:name w:val="Balloon Text"/>
    <w:basedOn w:val="a"/>
    <w:link w:val="a7"/>
    <w:uiPriority w:val="99"/>
    <w:semiHidden/>
    <w:unhideWhenUsed/>
    <w:rsid w:val="00977D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7D0E"/>
    <w:rPr>
      <w:rFonts w:ascii="Tahoma" w:hAnsi="Tahoma" w:cs="Tahoma"/>
      <w:sz w:val="16"/>
      <w:szCs w:val="16"/>
    </w:rPr>
  </w:style>
  <w:style w:type="character" w:customStyle="1" w:styleId="40">
    <w:name w:val="Заголовок 4 Знак"/>
    <w:basedOn w:val="a0"/>
    <w:link w:val="4"/>
    <w:uiPriority w:val="9"/>
    <w:semiHidden/>
    <w:rsid w:val="00977D0E"/>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2B33B3"/>
    <w:pPr>
      <w:ind w:left="720"/>
      <w:contextualSpacing/>
    </w:pPr>
  </w:style>
  <w:style w:type="table" w:styleId="a9">
    <w:name w:val="Table Grid"/>
    <w:basedOn w:val="a1"/>
    <w:uiPriority w:val="59"/>
    <w:rsid w:val="00305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977D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DC7"/>
    <w:rPr>
      <w:rFonts w:ascii="Times New Roman" w:eastAsia="Times New Roman" w:hAnsi="Times New Roman" w:cs="Times New Roman"/>
      <w:b/>
      <w:bCs/>
      <w:kern w:val="36"/>
      <w:sz w:val="48"/>
      <w:szCs w:val="48"/>
    </w:rPr>
  </w:style>
  <w:style w:type="paragraph" w:styleId="a3">
    <w:name w:val="Normal (Web)"/>
    <w:basedOn w:val="a"/>
    <w:unhideWhenUsed/>
    <w:rsid w:val="00316D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6DC7"/>
    <w:rPr>
      <w:b/>
      <w:bCs/>
    </w:rPr>
  </w:style>
  <w:style w:type="character" w:styleId="a5">
    <w:name w:val="Hyperlink"/>
    <w:basedOn w:val="a0"/>
    <w:unhideWhenUsed/>
    <w:rsid w:val="00977D0E"/>
    <w:rPr>
      <w:color w:val="0000FF"/>
      <w:u w:val="single"/>
    </w:rPr>
  </w:style>
  <w:style w:type="paragraph" w:styleId="a6">
    <w:name w:val="Balloon Text"/>
    <w:basedOn w:val="a"/>
    <w:link w:val="a7"/>
    <w:uiPriority w:val="99"/>
    <w:semiHidden/>
    <w:unhideWhenUsed/>
    <w:rsid w:val="00977D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7D0E"/>
    <w:rPr>
      <w:rFonts w:ascii="Tahoma" w:hAnsi="Tahoma" w:cs="Tahoma"/>
      <w:sz w:val="16"/>
      <w:szCs w:val="16"/>
    </w:rPr>
  </w:style>
  <w:style w:type="character" w:customStyle="1" w:styleId="40">
    <w:name w:val="Заголовок 4 Знак"/>
    <w:basedOn w:val="a0"/>
    <w:link w:val="4"/>
    <w:uiPriority w:val="9"/>
    <w:semiHidden/>
    <w:rsid w:val="00977D0E"/>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2B33B3"/>
    <w:pPr>
      <w:ind w:left="720"/>
      <w:contextualSpacing/>
    </w:pPr>
  </w:style>
  <w:style w:type="table" w:styleId="a9">
    <w:name w:val="Table Grid"/>
    <w:basedOn w:val="a1"/>
    <w:uiPriority w:val="59"/>
    <w:rsid w:val="00305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32317">
      <w:bodyDiv w:val="1"/>
      <w:marLeft w:val="0"/>
      <w:marRight w:val="0"/>
      <w:marTop w:val="0"/>
      <w:marBottom w:val="0"/>
      <w:divBdr>
        <w:top w:val="none" w:sz="0" w:space="0" w:color="auto"/>
        <w:left w:val="none" w:sz="0" w:space="0" w:color="auto"/>
        <w:bottom w:val="none" w:sz="0" w:space="0" w:color="auto"/>
        <w:right w:val="none" w:sz="0" w:space="0" w:color="auto"/>
      </w:divBdr>
    </w:div>
    <w:div w:id="14182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3101160862354883"/>
          <c:y val="0.25660377358490577"/>
          <c:w val="0.53897180762852459"/>
          <c:h val="0.48301886792452853"/>
        </c:manualLayout>
      </c:layout>
      <c:pie3DChart>
        <c:varyColors val="1"/>
        <c:ser>
          <c:idx val="0"/>
          <c:order val="0"/>
          <c:tx>
            <c:strRef>
              <c:f>Sheet1!$A$2</c:f>
              <c:strCache>
                <c:ptCount val="1"/>
                <c:pt idx="0">
                  <c:v>Проценты</c:v>
                </c:pt>
              </c:strCache>
            </c:strRef>
          </c:tx>
          <c:spPr>
            <a:solidFill>
              <a:srgbClr val="9999FF"/>
            </a:solidFill>
            <a:ln w="12682">
              <a:solidFill>
                <a:srgbClr val="000000"/>
              </a:solidFill>
              <a:prstDash val="solid"/>
            </a:ln>
          </c:spPr>
          <c:explosion val="25"/>
          <c:dPt>
            <c:idx val="0"/>
            <c:bubble3D val="0"/>
            <c:spPr>
              <a:solidFill>
                <a:srgbClr val="0000FF"/>
              </a:solidFill>
              <a:ln w="12682">
                <a:solidFill>
                  <a:srgbClr val="000000"/>
                </a:solidFill>
                <a:prstDash val="solid"/>
              </a:ln>
            </c:spPr>
          </c:dPt>
          <c:dPt>
            <c:idx val="1"/>
            <c:bubble3D val="0"/>
            <c:spPr>
              <a:solidFill>
                <a:srgbClr val="FF0000"/>
              </a:solidFill>
              <a:ln w="12682">
                <a:solidFill>
                  <a:srgbClr val="000000"/>
                </a:solidFill>
                <a:prstDash val="solid"/>
              </a:ln>
            </c:spPr>
          </c:dPt>
          <c:dLbls>
            <c:dLbl>
              <c:idx val="0"/>
              <c:layout>
                <c:manualLayout>
                  <c:x val="-8.4092978790990924E-2"/>
                  <c:y val="-0.12805506671272743"/>
                </c:manualLayout>
              </c:layout>
              <c:tx>
                <c:rich>
                  <a:bodyPr/>
                  <a:lstStyle/>
                  <a:p>
                    <a:pPr>
                      <a:defRPr sz="1173" b="1" i="0" u="none" strike="noStrike" baseline="0">
                        <a:solidFill>
                          <a:srgbClr val="000000"/>
                        </a:solidFill>
                        <a:latin typeface="Calibri"/>
                        <a:ea typeface="Calibri"/>
                        <a:cs typeface="Calibri"/>
                      </a:defRPr>
                    </a:pPr>
                    <a:r>
                      <a:rPr lang="ru-RU"/>
                      <a:t>51 %</a:t>
                    </a:r>
                    <a:endParaRPr lang="en-US"/>
                  </a:p>
                </c:rich>
              </c:tx>
              <c:spPr>
                <a:noFill/>
                <a:ln w="25364">
                  <a:noFill/>
                </a:ln>
              </c:spPr>
              <c:showLegendKey val="0"/>
              <c:showVal val="1"/>
              <c:showCatName val="0"/>
              <c:showSerName val="0"/>
              <c:showPercent val="0"/>
              <c:showBubbleSize val="0"/>
            </c:dLbl>
            <c:dLbl>
              <c:idx val="1"/>
              <c:layout>
                <c:manualLayout>
                  <c:x val="4.0506975052379462E-2"/>
                  <c:y val="-0.22935857390127928"/>
                </c:manualLayout>
              </c:layout>
              <c:tx>
                <c:rich>
                  <a:bodyPr/>
                  <a:lstStyle/>
                  <a:p>
                    <a:pPr>
                      <a:defRPr sz="1173" b="1" i="0" u="none" strike="noStrike" baseline="0">
                        <a:solidFill>
                          <a:srgbClr val="000000"/>
                        </a:solidFill>
                        <a:latin typeface="Calibri"/>
                        <a:ea typeface="Calibri"/>
                        <a:cs typeface="Calibri"/>
                      </a:defRPr>
                    </a:pPr>
                    <a:r>
                      <a:rPr lang="ru-RU"/>
                      <a:t>48 </a:t>
                    </a:r>
                    <a:r>
                      <a:rPr lang="en-US"/>
                      <a:t>%</a:t>
                    </a:r>
                  </a:p>
                </c:rich>
              </c:tx>
              <c:spPr>
                <a:noFill/>
                <a:ln w="25364">
                  <a:noFill/>
                </a:ln>
              </c:spPr>
              <c:showLegendKey val="0"/>
              <c:showVal val="1"/>
              <c:showCatName val="0"/>
              <c:showSerName val="0"/>
              <c:showPercent val="0"/>
              <c:showBubbleSize val="0"/>
            </c:dLbl>
            <c:showLegendKey val="0"/>
            <c:showVal val="0"/>
            <c:showCatName val="0"/>
            <c:showSerName val="0"/>
            <c:showPercent val="0"/>
            <c:showBubbleSize val="0"/>
          </c:dLbls>
          <c:cat>
            <c:strRef>
              <c:f>Sheet1!$B$1:$C$1</c:f>
              <c:strCache>
                <c:ptCount val="2"/>
                <c:pt idx="0">
                  <c:v>Мужчины</c:v>
                </c:pt>
                <c:pt idx="1">
                  <c:v>Женщины</c:v>
                </c:pt>
              </c:strCache>
            </c:strRef>
          </c:cat>
          <c:val>
            <c:numRef>
              <c:f>Sheet1!$B$2:$C$2</c:f>
              <c:numCache>
                <c:formatCode>0%</c:formatCode>
                <c:ptCount val="2"/>
                <c:pt idx="0">
                  <c:v>0.46</c:v>
                </c:pt>
                <c:pt idx="1">
                  <c:v>0.55000000000000004</c:v>
                </c:pt>
              </c:numCache>
            </c:numRef>
          </c:val>
        </c:ser>
        <c:ser>
          <c:idx val="1"/>
          <c:order val="1"/>
          <c:tx>
            <c:strRef>
              <c:f>Sheet1!$A$3</c:f>
              <c:strCache>
                <c:ptCount val="1"/>
              </c:strCache>
            </c:strRef>
          </c:tx>
          <c:spPr>
            <a:solidFill>
              <a:srgbClr val="993366"/>
            </a:solidFill>
            <a:ln w="12682">
              <a:solidFill>
                <a:srgbClr val="000000"/>
              </a:solidFill>
              <a:prstDash val="solid"/>
            </a:ln>
          </c:spPr>
          <c:explosion val="25"/>
          <c:dPt>
            <c:idx val="0"/>
            <c:bubble3D val="0"/>
            <c:spPr>
              <a:solidFill>
                <a:srgbClr val="9999FF"/>
              </a:solidFill>
              <a:ln w="12682">
                <a:solidFill>
                  <a:srgbClr val="000000"/>
                </a:solidFill>
                <a:prstDash val="solid"/>
              </a:ln>
            </c:spPr>
          </c:dPt>
          <c:cat>
            <c:strRef>
              <c:f>Sheet1!$B$1:$C$1</c:f>
              <c:strCache>
                <c:ptCount val="2"/>
                <c:pt idx="0">
                  <c:v>Мужчины</c:v>
                </c:pt>
                <c:pt idx="1">
                  <c:v>Женщины</c:v>
                </c:pt>
              </c:strCache>
            </c:strRef>
          </c:cat>
          <c:val>
            <c:numRef>
              <c:f>Sheet1!$B$3:$C$3</c:f>
              <c:numCache>
                <c:formatCode>General</c:formatCode>
                <c:ptCount val="2"/>
              </c:numCache>
            </c:numRef>
          </c:val>
        </c:ser>
        <c:dLbls>
          <c:showLegendKey val="0"/>
          <c:showVal val="0"/>
          <c:showCatName val="0"/>
          <c:showSerName val="0"/>
          <c:showPercent val="0"/>
          <c:showBubbleSize val="0"/>
          <c:showLeaderLines val="0"/>
        </c:dLbls>
      </c:pie3DChart>
      <c:spPr>
        <a:solidFill>
          <a:srgbClr val="FFFFFF"/>
        </a:solidFill>
        <a:ln w="25364">
          <a:noFill/>
        </a:ln>
      </c:spPr>
    </c:plotArea>
    <c:legend>
      <c:legendPos val="r"/>
      <c:layout>
        <c:manualLayout>
          <c:xMode val="edge"/>
          <c:yMode val="edge"/>
          <c:x val="0.77313147802819804"/>
          <c:y val="0.22264163228689821"/>
          <c:w val="0.19071310116086243"/>
          <c:h val="0.51320754716981132"/>
        </c:manualLayout>
      </c:layout>
      <c:overlay val="0"/>
      <c:spPr>
        <a:noFill/>
        <a:ln w="3171">
          <a:solidFill>
            <a:srgbClr val="000000"/>
          </a:solidFill>
          <a:prstDash val="solid"/>
        </a:ln>
      </c:spPr>
      <c:txPr>
        <a:bodyPr/>
        <a:lstStyle/>
        <a:p>
          <a:pPr>
            <a:defRPr sz="130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7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281198003327787"/>
          <c:y val="0.27636363636363637"/>
          <c:w val="0.51414309484192988"/>
          <c:h val="0.44727272727272732"/>
        </c:manualLayout>
      </c:layout>
      <c:pie3DChart>
        <c:varyColors val="1"/>
        <c:ser>
          <c:idx val="0"/>
          <c:order val="0"/>
          <c:tx>
            <c:strRef>
              <c:f>Sheet1!$A$2</c:f>
              <c:strCache>
                <c:ptCount val="1"/>
                <c:pt idx="0">
                  <c:v>Проценты</c:v>
                </c:pt>
              </c:strCache>
            </c:strRef>
          </c:tx>
          <c:spPr>
            <a:solidFill>
              <a:srgbClr val="FFFF00"/>
            </a:solidFill>
            <a:ln w="12735">
              <a:solidFill>
                <a:srgbClr val="000000"/>
              </a:solidFill>
              <a:prstDash val="solid"/>
            </a:ln>
          </c:spPr>
          <c:explosion val="25"/>
          <c:dPt>
            <c:idx val="0"/>
            <c:bubble3D val="0"/>
            <c:spPr>
              <a:solidFill>
                <a:srgbClr val="FF0000"/>
              </a:solidFill>
              <a:ln w="12735">
                <a:solidFill>
                  <a:srgbClr val="000000"/>
                </a:solidFill>
                <a:prstDash val="solid"/>
              </a:ln>
            </c:spPr>
          </c:dPt>
          <c:dPt>
            <c:idx val="2"/>
            <c:bubble3D val="0"/>
            <c:spPr>
              <a:solidFill>
                <a:srgbClr val="00FF00"/>
              </a:solidFill>
              <a:ln w="12735">
                <a:solidFill>
                  <a:srgbClr val="000000"/>
                </a:solidFill>
                <a:prstDash val="solid"/>
              </a:ln>
            </c:spPr>
          </c:dPt>
          <c:dPt>
            <c:idx val="3"/>
            <c:bubble3D val="0"/>
            <c:spPr>
              <a:solidFill>
                <a:srgbClr val="00CCFF"/>
              </a:solidFill>
              <a:ln w="12735">
                <a:solidFill>
                  <a:srgbClr val="000000"/>
                </a:solidFill>
                <a:prstDash val="solid"/>
              </a:ln>
            </c:spPr>
          </c:dPt>
          <c:dLbls>
            <c:dLbl>
              <c:idx val="0"/>
              <c:layout>
                <c:manualLayout>
                  <c:x val="-2.3346887072732168E-2"/>
                  <c:y val="-4.5496907139756848E-2"/>
                </c:manualLayout>
              </c:layout>
              <c:tx>
                <c:rich>
                  <a:bodyPr/>
                  <a:lstStyle/>
                  <a:p>
                    <a:r>
                      <a:rPr lang="ru-RU"/>
                      <a:t>8</a:t>
                    </a:r>
                    <a:r>
                      <a:rPr lang="en-US"/>
                      <a:t>%</a:t>
                    </a:r>
                  </a:p>
                </c:rich>
              </c:tx>
              <c:showLegendKey val="0"/>
              <c:showVal val="1"/>
              <c:showCatName val="0"/>
              <c:showSerName val="0"/>
              <c:showPercent val="0"/>
              <c:showBubbleSize val="0"/>
            </c:dLbl>
            <c:dLbl>
              <c:idx val="1"/>
              <c:layout>
                <c:manualLayout>
                  <c:x val="1.6870512245750497E-2"/>
                  <c:y val="-1.6874307507610816E-2"/>
                </c:manualLayout>
              </c:layout>
              <c:tx>
                <c:rich>
                  <a:bodyPr/>
                  <a:lstStyle/>
                  <a:p>
                    <a:r>
                      <a:rPr lang="en-US"/>
                      <a:t>4</a:t>
                    </a:r>
                    <a:r>
                      <a:rPr lang="ru-RU"/>
                      <a:t>4</a:t>
                    </a:r>
                    <a:r>
                      <a:rPr lang="en-US"/>
                      <a:t>%</a:t>
                    </a:r>
                  </a:p>
                </c:rich>
              </c:tx>
              <c:showLegendKey val="0"/>
              <c:showVal val="1"/>
              <c:showCatName val="0"/>
              <c:showSerName val="0"/>
              <c:showPercent val="0"/>
              <c:showBubbleSize val="0"/>
            </c:dLbl>
            <c:dLbl>
              <c:idx val="2"/>
              <c:layout>
                <c:manualLayout>
                  <c:x val="1.4935008767580794E-2"/>
                  <c:y val="-3.7199320621901545E-2"/>
                </c:manualLayout>
              </c:layout>
              <c:tx>
                <c:rich>
                  <a:bodyPr/>
                  <a:lstStyle/>
                  <a:p>
                    <a:r>
                      <a:rPr lang="ru-RU"/>
                      <a:t>36</a:t>
                    </a:r>
                    <a:r>
                      <a:rPr lang="en-US"/>
                      <a:t>%</a:t>
                    </a:r>
                  </a:p>
                </c:rich>
              </c:tx>
              <c:showLegendKey val="0"/>
              <c:showVal val="1"/>
              <c:showCatName val="0"/>
              <c:showSerName val="0"/>
              <c:showPercent val="0"/>
              <c:showBubbleSize val="0"/>
            </c:dLbl>
            <c:dLbl>
              <c:idx val="3"/>
              <c:tx>
                <c:rich>
                  <a:bodyPr/>
                  <a:lstStyle/>
                  <a:p>
                    <a:r>
                      <a:rPr lang="ru-RU"/>
                      <a:t>12</a:t>
                    </a:r>
                    <a:r>
                      <a:rPr lang="en-US"/>
                      <a:t>%</a:t>
                    </a:r>
                  </a:p>
                </c:rich>
              </c:tx>
              <c:showLegendKey val="0"/>
              <c:showVal val="1"/>
              <c:showCatName val="0"/>
              <c:showSerName val="0"/>
              <c:showPercent val="0"/>
              <c:showBubbleSize val="0"/>
            </c:dLbl>
            <c:spPr>
              <a:noFill/>
              <a:ln w="25471">
                <a:noFill/>
              </a:ln>
            </c:spPr>
            <c:txPr>
              <a:bodyPr/>
              <a:lstStyle/>
              <a:p>
                <a:pPr>
                  <a:defRPr sz="1203"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Sheet1!$B$1:$E$1</c:f>
              <c:strCache>
                <c:ptCount val="4"/>
                <c:pt idx="0">
                  <c:v>18-29 лет</c:v>
                </c:pt>
                <c:pt idx="1">
                  <c:v>30-49 лет</c:v>
                </c:pt>
                <c:pt idx="2">
                  <c:v>50-59 лет</c:v>
                </c:pt>
                <c:pt idx="3">
                  <c:v>60 лет и старше</c:v>
                </c:pt>
              </c:strCache>
            </c:strRef>
          </c:cat>
          <c:val>
            <c:numRef>
              <c:f>Sheet1!$B$2:$E$2</c:f>
              <c:numCache>
                <c:formatCode>0%</c:formatCode>
                <c:ptCount val="4"/>
                <c:pt idx="0">
                  <c:v>0.16</c:v>
                </c:pt>
                <c:pt idx="1">
                  <c:v>0.4200000000000001</c:v>
                </c:pt>
                <c:pt idx="2">
                  <c:v>0.28000000000000008</c:v>
                </c:pt>
                <c:pt idx="3">
                  <c:v>0.14000000000000001</c:v>
                </c:pt>
              </c:numCache>
            </c:numRef>
          </c:val>
        </c:ser>
        <c:ser>
          <c:idx val="2"/>
          <c:order val="1"/>
          <c:tx>
            <c:strRef>
              <c:f>Sheet1!$A$3</c:f>
              <c:strCache>
                <c:ptCount val="1"/>
              </c:strCache>
            </c:strRef>
          </c:tx>
          <c:spPr>
            <a:solidFill>
              <a:srgbClr val="FFFFCC"/>
            </a:solidFill>
            <a:ln w="12735">
              <a:solidFill>
                <a:srgbClr val="000000"/>
              </a:solidFill>
              <a:prstDash val="solid"/>
            </a:ln>
          </c:spPr>
          <c:explosion val="25"/>
          <c:dPt>
            <c:idx val="0"/>
            <c:bubble3D val="0"/>
            <c:spPr>
              <a:solidFill>
                <a:srgbClr val="9999FF"/>
              </a:solidFill>
              <a:ln w="12735">
                <a:solidFill>
                  <a:srgbClr val="000000"/>
                </a:solidFill>
                <a:prstDash val="solid"/>
              </a:ln>
            </c:spPr>
          </c:dPt>
          <c:dPt>
            <c:idx val="1"/>
            <c:bubble3D val="0"/>
            <c:spPr>
              <a:solidFill>
                <a:srgbClr val="993366"/>
              </a:solidFill>
              <a:ln w="12735">
                <a:solidFill>
                  <a:srgbClr val="000000"/>
                </a:solidFill>
                <a:prstDash val="solid"/>
              </a:ln>
            </c:spPr>
          </c:dPt>
          <c:dPt>
            <c:idx val="3"/>
            <c:bubble3D val="0"/>
            <c:spPr>
              <a:solidFill>
                <a:srgbClr val="CCFFFF"/>
              </a:solidFill>
              <a:ln w="12735">
                <a:solidFill>
                  <a:srgbClr val="000000"/>
                </a:solidFill>
                <a:prstDash val="solid"/>
              </a:ln>
            </c:spPr>
          </c:dPt>
          <c:cat>
            <c:strRef>
              <c:f>Sheet1!$B$1:$E$1</c:f>
              <c:strCache>
                <c:ptCount val="4"/>
                <c:pt idx="0">
                  <c:v>18-29 лет</c:v>
                </c:pt>
                <c:pt idx="1">
                  <c:v>30-49 лет</c:v>
                </c:pt>
                <c:pt idx="2">
                  <c:v>50-59 лет</c:v>
                </c:pt>
                <c:pt idx="3">
                  <c:v>60 лет и старше</c:v>
                </c:pt>
              </c:strCache>
            </c:strRef>
          </c:cat>
          <c:val>
            <c:numRef>
              <c:f>Sheet1!$B$3:$E$3</c:f>
              <c:numCache>
                <c:formatCode>General</c:formatCode>
                <c:ptCount val="4"/>
              </c:numCache>
            </c:numRef>
          </c:val>
        </c:ser>
        <c:dLbls>
          <c:showLegendKey val="0"/>
          <c:showVal val="0"/>
          <c:showCatName val="0"/>
          <c:showSerName val="0"/>
          <c:showPercent val="0"/>
          <c:showBubbleSize val="0"/>
          <c:showLeaderLines val="1"/>
        </c:dLbls>
      </c:pie3DChart>
      <c:spPr>
        <a:solidFill>
          <a:srgbClr val="FFFFFF"/>
        </a:solidFill>
        <a:ln w="25471">
          <a:noFill/>
        </a:ln>
      </c:spPr>
    </c:plotArea>
    <c:legend>
      <c:legendPos val="r"/>
      <c:layout>
        <c:manualLayout>
          <c:xMode val="edge"/>
          <c:yMode val="edge"/>
          <c:x val="0.77204658901830281"/>
          <c:y val="0.32363636363636372"/>
          <c:w val="0.22129783693843594"/>
          <c:h val="0.35272727272727283"/>
        </c:manualLayout>
      </c:layout>
      <c:overlay val="0"/>
      <c:spPr>
        <a:noFill/>
        <a:ln w="3184">
          <a:solidFill>
            <a:srgbClr val="000000"/>
          </a:solidFill>
          <a:prstDash val="solid"/>
        </a:ln>
      </c:spPr>
      <c:txPr>
        <a:bodyPr/>
        <a:lstStyle/>
        <a:p>
          <a:pPr>
            <a:defRPr sz="1103" b="1" i="0" u="none" strike="noStrike" baseline="0">
              <a:solidFill>
                <a:srgbClr val="000000"/>
              </a:solidFill>
              <a:latin typeface="Calibri"/>
              <a:ea typeface="Calibri"/>
              <a:cs typeface="Calibri"/>
            </a:defRPr>
          </a:pPr>
          <a:endParaRPr lang="ru-RU"/>
        </a:p>
      </c:txPr>
    </c:legend>
    <c:plotVisOnly val="1"/>
    <c:dispBlanksAs val="zero"/>
    <c:showDLblsOverMax val="0"/>
  </c:chart>
  <c:spPr>
    <a:solidFill>
      <a:srgbClr val="FFFFFF"/>
    </a:solidFill>
    <a:ln>
      <a:noFill/>
    </a:ln>
  </c:spPr>
  <c:txPr>
    <a:bodyPr/>
    <a:lstStyle/>
    <a:p>
      <a:pPr>
        <a:defRPr sz="120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0425611016404686E-3"/>
          <c:y val="0.29187484737081798"/>
          <c:w val="0.72189542146171848"/>
          <c:h val="0.49266092890945212"/>
        </c:manualLayout>
      </c:layout>
      <c:pie3DChart>
        <c:varyColors val="1"/>
        <c:ser>
          <c:idx val="0"/>
          <c:order val="0"/>
          <c:tx>
            <c:strRef>
              <c:f>Лист1!$B$1</c:f>
              <c:strCache>
                <c:ptCount val="1"/>
                <c:pt idx="0">
                  <c:v>Продажи</c:v>
                </c:pt>
              </c:strCache>
            </c:strRef>
          </c:tx>
          <c:explosion val="5"/>
          <c:dPt>
            <c:idx val="0"/>
            <c:bubble3D val="0"/>
            <c:explosion val="14"/>
            <c:spPr>
              <a:solidFill>
                <a:srgbClr val="FF0066"/>
              </a:solidFill>
              <a:ln>
                <a:noFill/>
              </a:ln>
              <a:effectLst>
                <a:outerShdw blurRad="57150" dist="19050" dir="5400000" algn="ctr" rotWithShape="0">
                  <a:srgbClr val="000000">
                    <a:alpha val="63000"/>
                  </a:srgbClr>
                </a:outerShdw>
              </a:effectLst>
              <a:sp3d/>
            </c:spPr>
          </c:dPt>
          <c:dPt>
            <c:idx val="1"/>
            <c:bubble3D val="0"/>
            <c:explosion val="27"/>
            <c:spPr>
              <a:solidFill>
                <a:srgbClr val="00FF00"/>
              </a:solidFill>
              <a:ln>
                <a:noFill/>
              </a:ln>
              <a:effectLst>
                <a:outerShdw blurRad="57150" dist="19050" dir="5400000" algn="ctr" rotWithShape="0">
                  <a:srgbClr val="000000">
                    <a:alpha val="63000"/>
                  </a:srgbClr>
                </a:outerShdw>
              </a:effectLst>
              <a:sp3d/>
            </c:spPr>
          </c:dPt>
          <c:dPt>
            <c:idx val="2"/>
            <c:bubble3D val="0"/>
            <c:explosion val="37"/>
            <c:spPr>
              <a:solidFill>
                <a:srgbClr val="D008F8"/>
              </a:solidFill>
              <a:ln>
                <a:noFill/>
              </a:ln>
              <a:effectLst>
                <a:outerShdw blurRad="57150" dist="19050" dir="5400000" algn="ctr" rotWithShape="0">
                  <a:srgbClr val="000000">
                    <a:alpha val="63000"/>
                  </a:srgbClr>
                </a:outerShdw>
              </a:effectLst>
              <a:sp3d/>
            </c:spPr>
          </c:dPt>
          <c:dPt>
            <c:idx val="3"/>
            <c:bubble3D val="0"/>
            <c:explosion val="42"/>
            <c:spPr>
              <a:solidFill>
                <a:srgbClr val="FFFF00"/>
              </a:solidFill>
              <a:ln>
                <a:noFill/>
              </a:ln>
              <a:effectLst>
                <a:outerShdw blurRad="57150" dist="19050" dir="5400000" algn="ctr" rotWithShape="0">
                  <a:srgbClr val="000000">
                    <a:alpha val="63000"/>
                  </a:srgbClr>
                </a:outerShdw>
              </a:effectLst>
              <a:sp3d/>
            </c:spPr>
          </c:dPt>
          <c:dPt>
            <c:idx val="4"/>
            <c:bubble3D val="0"/>
            <c:explosion val="33"/>
            <c:spPr>
              <a:solidFill>
                <a:srgbClr val="002060"/>
              </a:solidFill>
              <a:ln>
                <a:noFill/>
              </a:ln>
              <a:effectLst>
                <a:outerShdw blurRad="57150" dist="19050" dir="5400000" algn="ctr" rotWithShape="0">
                  <a:srgbClr val="000000">
                    <a:alpha val="63000"/>
                  </a:srgbClr>
                </a:outerShdw>
              </a:effectLst>
              <a:sp3d/>
            </c:spPr>
          </c:dPt>
          <c:dLbls>
            <c:spPr>
              <a:noFill/>
              <a:ln w="2541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9" cap="flat" cmpd="sng" algn="ctr">
                  <a:solidFill>
                    <a:schemeClr val="tx1">
                      <a:lumMod val="35000"/>
                      <a:lumOff val="65000"/>
                    </a:schemeClr>
                  </a:solidFill>
                  <a:round/>
                </a:ln>
                <a:effectLst/>
              </c:spPr>
            </c:leaderLines>
          </c:dLbls>
          <c:cat>
            <c:strRef>
              <c:f>Лист1!$A$2:$A$6</c:f>
              <c:strCache>
                <c:ptCount val="5"/>
                <c:pt idx="0">
                  <c:v>высшее образование</c:v>
                </c:pt>
                <c:pt idx="1">
                  <c:v>среднее специальное</c:v>
                </c:pt>
                <c:pt idx="2">
                  <c:v>среднее </c:v>
                </c:pt>
                <c:pt idx="3">
                  <c:v>неполное среднее</c:v>
                </c:pt>
                <c:pt idx="4">
                  <c:v>незаконченное высшее</c:v>
                </c:pt>
              </c:strCache>
            </c:strRef>
          </c:cat>
          <c:val>
            <c:numRef>
              <c:f>Лист1!$B$2:$B$6</c:f>
              <c:numCache>
                <c:formatCode>0.0%</c:formatCode>
                <c:ptCount val="5"/>
                <c:pt idx="0">
                  <c:v>0.434</c:v>
                </c:pt>
                <c:pt idx="1">
                  <c:v>0.41799999999999998</c:v>
                </c:pt>
                <c:pt idx="2">
                  <c:v>0.11600000000000001</c:v>
                </c:pt>
                <c:pt idx="3">
                  <c:v>2.8000000000000001E-2</c:v>
                </c:pt>
                <c:pt idx="4">
                  <c:v>4.0000000000000001E-3</c:v>
                </c:pt>
              </c:numCache>
            </c:numRef>
          </c:val>
        </c:ser>
        <c:dLbls>
          <c:showLegendKey val="0"/>
          <c:showVal val="1"/>
          <c:showCatName val="0"/>
          <c:showSerName val="0"/>
          <c:showPercent val="0"/>
          <c:showBubbleSize val="0"/>
          <c:showLeaderLines val="1"/>
        </c:dLbls>
      </c:pie3DChart>
      <c:spPr>
        <a:noFill/>
        <a:ln w="25410">
          <a:noFill/>
        </a:ln>
      </c:spPr>
    </c:plotArea>
    <c:legend>
      <c:legendPos val="b"/>
      <c:layout>
        <c:manualLayout>
          <c:xMode val="edge"/>
          <c:yMode val="edge"/>
          <c:x val="0.64234323583282127"/>
          <c:y val="0.15235032439888854"/>
          <c:w val="0.35381396096783024"/>
          <c:h val="0.4494893044501842"/>
        </c:manualLayout>
      </c:layout>
      <c:overlay val="0"/>
      <c:spPr>
        <a:noFill/>
        <a:ln w="2541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30"/>
      <c:rAngAx val="0"/>
      <c:perspective val="0"/>
    </c:view3D>
    <c:floor>
      <c:thickness val="0"/>
    </c:floor>
    <c:sideWall>
      <c:thickness val="0"/>
    </c:sideWall>
    <c:backWall>
      <c:thickness val="0"/>
    </c:backWall>
    <c:plotArea>
      <c:layout>
        <c:manualLayout>
          <c:layoutTarget val="inner"/>
          <c:xMode val="edge"/>
          <c:yMode val="edge"/>
          <c:x val="0.14027510475603783"/>
          <c:y val="0.24164071065483902"/>
          <c:w val="0.52164661814227797"/>
          <c:h val="0.44137782816704874"/>
        </c:manualLayout>
      </c:layout>
      <c:pie3DChart>
        <c:varyColors val="1"/>
        <c:ser>
          <c:idx val="0"/>
          <c:order val="0"/>
          <c:tx>
            <c:strRef>
              <c:f>Sheet1!$A$2</c:f>
              <c:strCache>
                <c:ptCount val="1"/>
                <c:pt idx="0">
                  <c:v>Восток</c:v>
                </c:pt>
              </c:strCache>
            </c:strRef>
          </c:tx>
          <c:spPr>
            <a:solidFill>
              <a:srgbClr val="9999FF"/>
            </a:solidFill>
            <a:ln w="25469">
              <a:noFill/>
            </a:ln>
          </c:spPr>
          <c:explosion val="25"/>
          <c:dPt>
            <c:idx val="0"/>
            <c:bubble3D val="0"/>
            <c:spPr>
              <a:solidFill>
                <a:srgbClr val="00FFFF"/>
              </a:solidFill>
              <a:ln w="12734">
                <a:solidFill>
                  <a:srgbClr val="000000"/>
                </a:solidFill>
                <a:prstDash val="solid"/>
              </a:ln>
            </c:spPr>
          </c:dPt>
          <c:dPt>
            <c:idx val="1"/>
            <c:bubble3D val="0"/>
            <c:spPr>
              <a:solidFill>
                <a:srgbClr val="FF0000"/>
              </a:solidFill>
              <a:ln w="12734">
                <a:solidFill>
                  <a:srgbClr val="000000"/>
                </a:solidFill>
                <a:prstDash val="solid"/>
              </a:ln>
            </c:spPr>
          </c:dPt>
          <c:dPt>
            <c:idx val="2"/>
            <c:bubble3D val="0"/>
            <c:spPr>
              <a:solidFill>
                <a:srgbClr val="00FF00"/>
              </a:solidFill>
              <a:ln w="12734">
                <a:solidFill>
                  <a:srgbClr val="000000"/>
                </a:solidFill>
                <a:prstDash val="solid"/>
              </a:ln>
            </c:spPr>
          </c:dPt>
          <c:dLbls>
            <c:dLbl>
              <c:idx val="0"/>
              <c:layout>
                <c:manualLayout>
                  <c:x val="-4.2080679414297446E-2"/>
                  <c:y val="4.3491853018532638E-2"/>
                </c:manualLayout>
              </c:layout>
              <c:tx>
                <c:rich>
                  <a:bodyPr/>
                  <a:lstStyle/>
                  <a:p>
                    <a:r>
                      <a:rPr lang="en-US"/>
                      <a:t>14</a:t>
                    </a:r>
                    <a:r>
                      <a:rPr lang="ru-RU"/>
                      <a:t>,3 </a:t>
                    </a:r>
                    <a:r>
                      <a:rPr lang="en-US"/>
                      <a:t>%</a:t>
                    </a:r>
                  </a:p>
                </c:rich>
              </c:tx>
              <c:showLegendKey val="0"/>
              <c:showVal val="1"/>
              <c:showCatName val="0"/>
              <c:showSerName val="0"/>
              <c:showPercent val="0"/>
              <c:showBubbleSize val="0"/>
            </c:dLbl>
            <c:dLbl>
              <c:idx val="1"/>
              <c:tx>
                <c:rich>
                  <a:bodyPr/>
                  <a:lstStyle/>
                  <a:p>
                    <a:r>
                      <a:rPr lang="ru-RU"/>
                      <a:t>7 </a:t>
                    </a:r>
                    <a:r>
                      <a:rPr lang="en-US"/>
                      <a:t>%</a:t>
                    </a:r>
                  </a:p>
                </c:rich>
              </c:tx>
              <c:showLegendKey val="0"/>
              <c:showVal val="1"/>
              <c:showCatName val="0"/>
              <c:showSerName val="0"/>
              <c:showPercent val="0"/>
              <c:showBubbleSize val="0"/>
            </c:dLbl>
            <c:dLbl>
              <c:idx val="2"/>
              <c:tx>
                <c:rich>
                  <a:bodyPr/>
                  <a:lstStyle/>
                  <a:p>
                    <a:r>
                      <a:rPr lang="ru-RU"/>
                      <a:t>78,7</a:t>
                    </a:r>
                    <a:r>
                      <a:rPr lang="en-US"/>
                      <a:t>%</a:t>
                    </a:r>
                  </a:p>
                </c:rich>
              </c:tx>
              <c:showLegendKey val="0"/>
              <c:showVal val="1"/>
              <c:showCatName val="0"/>
              <c:showSerName val="0"/>
              <c:showPercent val="0"/>
              <c:showBubbleSize val="0"/>
            </c:dLbl>
            <c:spPr>
              <a:noFill/>
              <a:ln w="25469">
                <a:noFill/>
              </a:ln>
            </c:spPr>
            <c:txPr>
              <a:bodyPr/>
              <a:lstStyle/>
              <a:p>
                <a:pPr>
                  <a:defRPr sz="117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Sheet1!$B$1:$D$1</c:f>
              <c:strCache>
                <c:ptCount val="3"/>
                <c:pt idx="0">
                  <c:v>руководители</c:v>
                </c:pt>
                <c:pt idx="1">
                  <c:v>предприниматели</c:v>
                </c:pt>
                <c:pt idx="2">
                  <c:v>оставшаяся доля респондентов</c:v>
                </c:pt>
              </c:strCache>
            </c:strRef>
          </c:cat>
          <c:val>
            <c:numRef>
              <c:f>Sheet1!$B$2:$D$2</c:f>
              <c:numCache>
                <c:formatCode>0%</c:formatCode>
                <c:ptCount val="3"/>
                <c:pt idx="0">
                  <c:v>0.14000000000000001</c:v>
                </c:pt>
                <c:pt idx="1">
                  <c:v>3.0000000000000002E-2</c:v>
                </c:pt>
                <c:pt idx="2">
                  <c:v>0.83000000000000018</c:v>
                </c:pt>
              </c:numCache>
            </c:numRef>
          </c:val>
        </c:ser>
        <c:dLbls>
          <c:showLegendKey val="0"/>
          <c:showVal val="0"/>
          <c:showCatName val="0"/>
          <c:showSerName val="0"/>
          <c:showPercent val="0"/>
          <c:showBubbleSize val="0"/>
          <c:showLeaderLines val="1"/>
        </c:dLbls>
      </c:pie3DChart>
      <c:spPr>
        <a:solidFill>
          <a:srgbClr val="FFFFFF"/>
        </a:solidFill>
        <a:ln w="25469">
          <a:noFill/>
        </a:ln>
      </c:spPr>
    </c:plotArea>
    <c:legend>
      <c:legendPos val="r"/>
      <c:layout>
        <c:manualLayout>
          <c:xMode val="edge"/>
          <c:yMode val="edge"/>
          <c:x val="0.70284697508896798"/>
          <c:y val="9.4797201168618117E-2"/>
          <c:w val="0.27402135231316727"/>
          <c:h val="0.72782379962110999"/>
        </c:manualLayout>
      </c:layout>
      <c:overlay val="0"/>
      <c:spPr>
        <a:noFill/>
        <a:ln w="3184">
          <a:noFill/>
          <a:prstDash val="solid"/>
        </a:ln>
      </c:spPr>
      <c:txPr>
        <a:bodyPr/>
        <a:lstStyle/>
        <a:p>
          <a:pPr>
            <a:defRPr sz="1083"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7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5.0925925925925923E-2"/>
          <c:y val="4.365079365079369E-2"/>
          <c:w val="0.94907407407407485"/>
          <c:h val="0.82192413448319057"/>
        </c:manualLayout>
      </c:layout>
      <c:bar3DChart>
        <c:barDir val="col"/>
        <c:grouping val="stacked"/>
        <c:varyColors val="0"/>
        <c:ser>
          <c:idx val="0"/>
          <c:order val="0"/>
          <c:tx>
            <c:strRef>
              <c:f>Лист1!$B$1</c:f>
              <c:strCache>
                <c:ptCount val="1"/>
                <c:pt idx="0">
                  <c:v>Ряд 1</c:v>
                </c:pt>
              </c:strCache>
            </c:strRef>
          </c:tx>
          <c:spPr>
            <a:solidFill>
              <a:srgbClr val="7030A0"/>
            </a:solidFill>
            <a:ln w="25438">
              <a:noFill/>
            </a:ln>
          </c:spPr>
          <c:invertIfNegative val="0"/>
          <c:dPt>
            <c:idx val="1"/>
            <c:invertIfNegative val="0"/>
            <c:bubble3D val="0"/>
            <c:spPr>
              <a:solidFill>
                <a:srgbClr val="FFFF00"/>
              </a:solidFill>
              <a:ln w="25438">
                <a:noFill/>
              </a:ln>
            </c:spPr>
          </c:dPt>
          <c:dPt>
            <c:idx val="2"/>
            <c:invertIfNegative val="0"/>
            <c:bubble3D val="0"/>
            <c:spPr>
              <a:solidFill>
                <a:srgbClr val="FF0000"/>
              </a:solidFill>
              <a:ln w="25438">
                <a:noFill/>
              </a:ln>
            </c:spPr>
          </c:dPt>
          <c:dLbls>
            <c:dLbl>
              <c:idx val="0"/>
              <c:layout>
                <c:manualLayout>
                  <c:x val="1.3888888888888904E-2"/>
                  <c:y val="-9.920634920634927E-2"/>
                </c:manualLayout>
              </c:layout>
              <c:showLegendKey val="0"/>
              <c:showVal val="1"/>
              <c:showCatName val="0"/>
              <c:showSerName val="0"/>
              <c:showPercent val="0"/>
              <c:showBubbleSize val="0"/>
            </c:dLbl>
            <c:dLbl>
              <c:idx val="1"/>
              <c:layout>
                <c:manualLayout>
                  <c:x val="2.7777777777777745E-2"/>
                  <c:y val="-0.17460317460317457"/>
                </c:manualLayout>
              </c:layout>
              <c:showLegendKey val="0"/>
              <c:showVal val="1"/>
              <c:showCatName val="0"/>
              <c:showSerName val="0"/>
              <c:showPercent val="0"/>
              <c:showBubbleSize val="0"/>
            </c:dLbl>
            <c:dLbl>
              <c:idx val="2"/>
              <c:layout>
                <c:manualLayout>
                  <c:x val="0.125"/>
                  <c:y val="-0.34126984126984172"/>
                </c:manualLayout>
              </c:layout>
              <c:showLegendKey val="0"/>
              <c:showVal val="1"/>
              <c:showCatName val="0"/>
              <c:showSerName val="0"/>
              <c:showPercent val="0"/>
              <c:showBubbleSize val="0"/>
            </c:dLbl>
            <c:spPr>
              <a:noFill/>
              <a:ln w="25438">
                <a:noFill/>
              </a:ln>
            </c:spPr>
            <c:txPr>
              <a:bodyPr rot="0" spcFirstLastPara="1" vertOverflow="ellipsis" vert="horz" wrap="square" lIns="38100" tIns="19050" rIns="38100" bIns="19050" anchor="ctr" anchorCtr="1">
                <a:spAutoFit/>
              </a:bodyPr>
              <a:lstStyle/>
              <a:p>
                <a:pPr>
                  <a:defRPr sz="801"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dLbls>
          <c:cat>
            <c:strRef>
              <c:f>Лист1!$A$2:$A$5</c:f>
              <c:strCache>
                <c:ptCount val="3"/>
                <c:pt idx="0">
                  <c:v>низкий уровень</c:v>
                </c:pt>
                <c:pt idx="1">
                  <c:v>средний уровень</c:v>
                </c:pt>
                <c:pt idx="2">
                  <c:v>высокий уровень</c:v>
                </c:pt>
              </c:strCache>
            </c:strRef>
          </c:cat>
          <c:val>
            <c:numRef>
              <c:f>Лист1!$B$2:$B$5</c:f>
              <c:numCache>
                <c:formatCode>0.0%</c:formatCode>
                <c:ptCount val="4"/>
                <c:pt idx="0" formatCode="0%">
                  <c:v>0.03</c:v>
                </c:pt>
                <c:pt idx="1">
                  <c:v>0.19500000000000001</c:v>
                </c:pt>
                <c:pt idx="2" formatCode="0%">
                  <c:v>0.79</c:v>
                </c:pt>
              </c:numCache>
            </c:numRef>
          </c:val>
        </c:ser>
        <c:ser>
          <c:idx val="1"/>
          <c:order val="1"/>
          <c:tx>
            <c:strRef>
              <c:f>Лист1!$C$1</c:f>
              <c:strCache>
                <c:ptCount val="1"/>
                <c:pt idx="0">
                  <c:v>Столбец1</c:v>
                </c:pt>
              </c:strCache>
            </c:strRef>
          </c:tx>
          <c:spPr>
            <a:solidFill>
              <a:srgbClr val="C0504D"/>
            </a:solidFill>
            <a:ln w="25438">
              <a:noFill/>
            </a:ln>
          </c:spPr>
          <c:invertIfNegative val="0"/>
          <c:dLbls>
            <c:spPr>
              <a:noFill/>
              <a:ln w="25438">
                <a:noFill/>
              </a:ln>
            </c:spPr>
            <c:txPr>
              <a:bodyPr rot="0" spcFirstLastPara="1" vertOverflow="ellipsis" vert="horz" wrap="square" lIns="38100" tIns="19050" rIns="38100" bIns="19050" anchor="ctr" anchorCtr="1">
                <a:spAutoFit/>
              </a:bodyPr>
              <a:lstStyle/>
              <a:p>
                <a:pPr>
                  <a:defRPr sz="801"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dLbls>
          <c:cat>
            <c:strRef>
              <c:f>Лист1!$A$2:$A$5</c:f>
              <c:strCache>
                <c:ptCount val="3"/>
                <c:pt idx="0">
                  <c:v>низкий уровень</c:v>
                </c:pt>
                <c:pt idx="1">
                  <c:v>средний уровень</c:v>
                </c:pt>
                <c:pt idx="2">
                  <c:v>высокий уровень</c:v>
                </c:pt>
              </c:strCache>
            </c:strRef>
          </c:cat>
          <c:val>
            <c:numRef>
              <c:f>Лист1!$C$2:$C$5</c:f>
              <c:numCache>
                <c:formatCode>General</c:formatCode>
                <c:ptCount val="4"/>
              </c:numCache>
            </c:numRef>
          </c:val>
        </c:ser>
        <c:ser>
          <c:idx val="2"/>
          <c:order val="2"/>
          <c:tx>
            <c:strRef>
              <c:f>Лист1!$D$1</c:f>
              <c:strCache>
                <c:ptCount val="1"/>
                <c:pt idx="0">
                  <c:v>Столбец2</c:v>
                </c:pt>
              </c:strCache>
            </c:strRef>
          </c:tx>
          <c:spPr>
            <a:solidFill>
              <a:srgbClr val="9BBB59"/>
            </a:solidFill>
            <a:ln w="25438">
              <a:noFill/>
            </a:ln>
          </c:spPr>
          <c:invertIfNegative val="0"/>
          <c:dLbls>
            <c:spPr>
              <a:noFill/>
              <a:ln w="25438">
                <a:noFill/>
              </a:ln>
            </c:spPr>
            <c:txPr>
              <a:bodyPr rot="0" spcFirstLastPara="1" vertOverflow="ellipsis" vert="horz" wrap="square" lIns="38100" tIns="19050" rIns="38100" bIns="19050" anchor="ctr" anchorCtr="1">
                <a:spAutoFit/>
              </a:bodyPr>
              <a:lstStyle/>
              <a:p>
                <a:pPr>
                  <a:defRPr sz="801"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dLbls>
          <c:cat>
            <c:strRef>
              <c:f>Лист1!$A$2:$A$5</c:f>
              <c:strCache>
                <c:ptCount val="3"/>
                <c:pt idx="0">
                  <c:v>низкий уровень</c:v>
                </c:pt>
                <c:pt idx="1">
                  <c:v>средний уровень</c:v>
                </c:pt>
                <c:pt idx="2">
                  <c:v>высокий уровень</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9"/>
        <c:shape val="box"/>
        <c:axId val="172285312"/>
        <c:axId val="172381312"/>
        <c:axId val="0"/>
      </c:bar3DChart>
      <c:catAx>
        <c:axId val="172285312"/>
        <c:scaling>
          <c:orientation val="minMax"/>
        </c:scaling>
        <c:delete val="0"/>
        <c:axPos val="b"/>
        <c:majorGridlines>
          <c:spPr>
            <a:ln w="953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39" cap="flat" cmpd="sng" algn="ctr">
            <a:solidFill>
              <a:schemeClr val="tx1">
                <a:lumMod val="15000"/>
                <a:lumOff val="85000"/>
              </a:schemeClr>
            </a:solidFill>
            <a:round/>
          </a:ln>
          <a:effectLst/>
        </c:spPr>
        <c:txPr>
          <a:bodyPr rot="-60000000" spcFirstLastPara="1" vertOverflow="ellipsis" vert="horz" wrap="square" anchor="ctr" anchorCtr="1"/>
          <a:lstStyle/>
          <a:p>
            <a:pPr>
              <a:defRPr sz="801" b="0" i="0" u="none" strike="noStrike" kern="1200" cap="none" spc="0" normalizeH="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ru-RU"/>
          </a:p>
        </c:txPr>
        <c:crossAx val="172381312"/>
        <c:crosses val="autoZero"/>
        <c:auto val="1"/>
        <c:lblAlgn val="ctr"/>
        <c:lblOffset val="100"/>
        <c:noMultiLvlLbl val="0"/>
      </c:catAx>
      <c:valAx>
        <c:axId val="172381312"/>
        <c:scaling>
          <c:orientation val="minMax"/>
        </c:scaling>
        <c:delete val="1"/>
        <c:axPos val="l"/>
        <c:numFmt formatCode="0%" sourceLinked="1"/>
        <c:majorTickMark val="out"/>
        <c:minorTickMark val="none"/>
        <c:tickLblPos val="nextTo"/>
        <c:crossAx val="172285312"/>
        <c:crosses val="autoZero"/>
        <c:crossBetween val="between"/>
      </c:valAx>
      <c:spPr>
        <a:noFill/>
        <a:ln w="25438">
          <a:noFill/>
        </a:ln>
      </c:spPr>
    </c:plotArea>
    <c:plotVisOnly val="1"/>
    <c:dispBlanksAs val="gap"/>
    <c:showDLblsOverMax val="0"/>
  </c:chart>
  <c:spPr>
    <a:solidFill>
      <a:schemeClr val="lt1"/>
    </a:solidFill>
    <a:ln w="953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200"/>
      <c:rAngAx val="0"/>
      <c:perspective val="0"/>
    </c:view3D>
    <c:floor>
      <c:thickness val="0"/>
    </c:floor>
    <c:sideWall>
      <c:thickness val="0"/>
    </c:sideWall>
    <c:backWall>
      <c:thickness val="0"/>
    </c:backWall>
    <c:plotArea>
      <c:layout>
        <c:manualLayout>
          <c:layoutTarget val="inner"/>
          <c:xMode val="edge"/>
          <c:yMode val="edge"/>
          <c:x val="0.28298887122416533"/>
          <c:y val="0.30813953488372092"/>
          <c:w val="0.43720190779014306"/>
          <c:h val="0.38953488372093026"/>
        </c:manualLayout>
      </c:layout>
      <c:pie3DChart>
        <c:varyColors val="1"/>
        <c:ser>
          <c:idx val="0"/>
          <c:order val="0"/>
          <c:tx>
            <c:strRef>
              <c:f>Sheet1!$A$2</c:f>
              <c:strCache>
                <c:ptCount val="1"/>
                <c:pt idx="0">
                  <c:v>Восток</c:v>
                </c:pt>
              </c:strCache>
            </c:strRef>
          </c:tx>
          <c:spPr>
            <a:solidFill>
              <a:srgbClr val="FFFF00"/>
            </a:solidFill>
            <a:ln w="25469">
              <a:noFill/>
            </a:ln>
          </c:spPr>
          <c:explosion val="29"/>
          <c:dPt>
            <c:idx val="0"/>
            <c:bubble3D val="0"/>
          </c:dPt>
          <c:dPt>
            <c:idx val="1"/>
            <c:bubble3D val="0"/>
            <c:spPr>
              <a:solidFill>
                <a:srgbClr val="00FF00"/>
              </a:solidFill>
              <a:ln w="25469">
                <a:noFill/>
              </a:ln>
            </c:spPr>
          </c:dPt>
          <c:dPt>
            <c:idx val="2"/>
            <c:bubble3D val="0"/>
            <c:spPr>
              <a:solidFill>
                <a:srgbClr val="FF6600"/>
              </a:solidFill>
              <a:ln w="25469">
                <a:noFill/>
              </a:ln>
            </c:spPr>
          </c:dPt>
          <c:dPt>
            <c:idx val="3"/>
            <c:bubble3D val="0"/>
            <c:spPr>
              <a:solidFill>
                <a:srgbClr val="0000FF"/>
              </a:solidFill>
              <a:ln w="25469">
                <a:noFill/>
              </a:ln>
            </c:spPr>
          </c:dPt>
          <c:dPt>
            <c:idx val="4"/>
            <c:bubble3D val="0"/>
            <c:spPr>
              <a:solidFill>
                <a:srgbClr val="FF0000"/>
              </a:solidFill>
              <a:ln w="25469">
                <a:noFill/>
              </a:ln>
            </c:spPr>
          </c:dPt>
          <c:dPt>
            <c:idx val="5"/>
            <c:bubble3D val="0"/>
            <c:spPr>
              <a:solidFill>
                <a:srgbClr val="800080"/>
              </a:solidFill>
              <a:ln w="25469">
                <a:noFill/>
              </a:ln>
            </c:spPr>
          </c:dPt>
          <c:dLbls>
            <c:dLbl>
              <c:idx val="0"/>
              <c:layout>
                <c:manualLayout>
                  <c:x val="3.0212663704673702E-2"/>
                  <c:y val="-0.17943914673554423"/>
                </c:manualLayout>
              </c:layout>
              <c:dLblPos val="bestFit"/>
              <c:showLegendKey val="0"/>
              <c:showVal val="1"/>
              <c:showCatName val="1"/>
              <c:showSerName val="0"/>
              <c:showPercent val="0"/>
              <c:showBubbleSize val="0"/>
            </c:dLbl>
            <c:dLbl>
              <c:idx val="1"/>
              <c:layout>
                <c:manualLayout>
                  <c:x val="-3.5399537483713564E-2"/>
                  <c:y val="-0.18656649989336582"/>
                </c:manualLayout>
              </c:layout>
              <c:dLblPos val="bestFit"/>
              <c:showLegendKey val="0"/>
              <c:showVal val="1"/>
              <c:showCatName val="1"/>
              <c:showSerName val="0"/>
              <c:showPercent val="0"/>
              <c:showBubbleSize val="0"/>
            </c:dLbl>
            <c:dLbl>
              <c:idx val="2"/>
              <c:layout>
                <c:manualLayout>
                  <c:x val="8.0977283139364725E-2"/>
                  <c:y val="-7.5453185506507314E-2"/>
                </c:manualLayout>
              </c:layout>
              <c:dLblPos val="bestFit"/>
              <c:showLegendKey val="0"/>
              <c:showVal val="1"/>
              <c:showCatName val="1"/>
              <c:showSerName val="0"/>
              <c:showPercent val="0"/>
              <c:showBubbleSize val="0"/>
            </c:dLbl>
            <c:dLbl>
              <c:idx val="3"/>
              <c:layout>
                <c:manualLayout>
                  <c:x val="4.5010957951447279E-3"/>
                  <c:y val="0.14475731097618766"/>
                </c:manualLayout>
              </c:layout>
              <c:dLblPos val="bestFit"/>
              <c:showLegendKey val="0"/>
              <c:showVal val="1"/>
              <c:showCatName val="1"/>
              <c:showSerName val="0"/>
              <c:showPercent val="0"/>
              <c:showBubbleSize val="0"/>
            </c:dLbl>
            <c:dLbl>
              <c:idx val="4"/>
              <c:layout>
                <c:manualLayout>
                  <c:x val="-0.13113564438336692"/>
                  <c:y val="9.6641021981362249E-2"/>
                </c:manualLayout>
              </c:layout>
              <c:dLblPos val="bestFit"/>
              <c:showLegendKey val="0"/>
              <c:showVal val="1"/>
              <c:showCatName val="1"/>
              <c:showSerName val="0"/>
              <c:showPercent val="0"/>
              <c:showBubbleSize val="0"/>
            </c:dLbl>
            <c:dLbl>
              <c:idx val="5"/>
              <c:layout>
                <c:manualLayout>
                  <c:x val="-0.17427896955184163"/>
                  <c:y val="-6.0335722204684313E-2"/>
                </c:manualLayout>
              </c:layout>
              <c:dLblPos val="bestFit"/>
              <c:showLegendKey val="0"/>
              <c:showVal val="1"/>
              <c:showCatName val="1"/>
              <c:showSerName val="0"/>
              <c:showPercent val="0"/>
              <c:showBubbleSize val="0"/>
            </c:dLbl>
            <c:spPr>
              <a:solidFill>
                <a:srgbClr val="FFFFFF"/>
              </a:solidFill>
              <a:ln w="25469">
                <a:noFill/>
              </a:ln>
            </c:spPr>
            <c:txPr>
              <a:bodyPr/>
              <a:lstStyle/>
              <a:p>
                <a:pPr>
                  <a:defRPr sz="802" b="1" i="0" u="none" strike="noStrike" baseline="0">
                    <a:solidFill>
                      <a:srgbClr val="000000"/>
                    </a:solidFill>
                    <a:latin typeface="Arial"/>
                    <a:ea typeface="Arial"/>
                    <a:cs typeface="Arial"/>
                  </a:defRPr>
                </a:pPr>
                <a:endParaRPr lang="ru-RU"/>
              </a:p>
            </c:txPr>
            <c:dLblPos val="outEnd"/>
            <c:showLegendKey val="0"/>
            <c:showVal val="1"/>
            <c:showCatName val="1"/>
            <c:showSerName val="0"/>
            <c:showPercent val="0"/>
            <c:showBubbleSize val="0"/>
            <c:showLeaderLines val="1"/>
          </c:dLbls>
          <c:cat>
            <c:strRef>
              <c:f>Sheet1!$B$1:$G$1</c:f>
              <c:strCache>
                <c:ptCount val="6"/>
                <c:pt idx="0">
                  <c:v>Неотвратимость и жесткость наказаний</c:v>
                </c:pt>
                <c:pt idx="1">
                  <c:v>Наличие стандартов оказания услуг</c:v>
                </c:pt>
                <c:pt idx="2">
                  <c:v>Повышение оплаты труда</c:v>
                </c:pt>
                <c:pt idx="3">
                  <c:v>Широкое привлечение населения к борьбе с коррупцией</c:v>
                </c:pt>
                <c:pt idx="4">
                  <c:v>Разъяснительная правовая работа</c:v>
                </c:pt>
                <c:pt idx="5">
                  <c:v>Освещение в СМИ антикоррупционной политики</c:v>
                </c:pt>
              </c:strCache>
            </c:strRef>
          </c:cat>
          <c:val>
            <c:numRef>
              <c:f>Sheet1!$B$2:$G$2</c:f>
              <c:numCache>
                <c:formatCode>0.0%</c:formatCode>
                <c:ptCount val="6"/>
                <c:pt idx="0" formatCode="0%">
                  <c:v>0.72</c:v>
                </c:pt>
                <c:pt idx="1">
                  <c:v>0.17499999999999999</c:v>
                </c:pt>
                <c:pt idx="2" formatCode="0.00%">
                  <c:v>7.2499999999999995E-2</c:v>
                </c:pt>
                <c:pt idx="3">
                  <c:v>0.13</c:v>
                </c:pt>
                <c:pt idx="4">
                  <c:v>6.5000000000000002E-2</c:v>
                </c:pt>
                <c:pt idx="5">
                  <c:v>7.4999999999999997E-2</c:v>
                </c:pt>
              </c:numCache>
            </c:numRef>
          </c:val>
        </c:ser>
        <c:dLbls>
          <c:showLegendKey val="0"/>
          <c:showVal val="1"/>
          <c:showCatName val="1"/>
          <c:showSerName val="0"/>
          <c:showPercent val="0"/>
          <c:showBubbleSize val="0"/>
          <c:showLeaderLines val="1"/>
        </c:dLbls>
      </c:pie3DChart>
      <c:spPr>
        <a:noFill/>
        <a:ln w="25469">
          <a:noFill/>
        </a:ln>
      </c:spPr>
    </c:plotArea>
    <c:plotVisOnly val="1"/>
    <c:dispBlanksAs val="zero"/>
    <c:showDLblsOverMax val="0"/>
  </c:chart>
  <c:spPr>
    <a:solidFill>
      <a:srgbClr val="FFFFFF"/>
    </a:solidFill>
    <a:ln>
      <a:noFill/>
    </a:ln>
  </c:spPr>
  <c:txPr>
    <a:bodyPr/>
    <a:lstStyle/>
    <a:p>
      <a:pPr>
        <a:defRPr sz="1905"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4294826269</TotalTime>
  <Pages>10</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Yudolevich</dc:creator>
  <cp:lastModifiedBy>Yudolevich</cp:lastModifiedBy>
  <cp:revision>4</cp:revision>
  <dcterms:created xsi:type="dcterms:W3CDTF">2018-05-30T04:47:00Z</dcterms:created>
  <dcterms:modified xsi:type="dcterms:W3CDTF">2018-02-21T06:28:00Z</dcterms:modified>
</cp:coreProperties>
</file>