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19.01.2015 г. № 52, 21.05.2015 г. № 859, 17.08.2015 г. № 1199, 14.12.2015 г. № 1584, 29.12.2015 г. № 1668, 21.04.2016 г. № 656, 23.06.2016 г. № 883, 08.07.2016 г. № 953, 02.09.2016 г. № 1192</w:t>
      </w:r>
      <w:proofErr w:type="gramEnd"/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, </w:t>
      </w:r>
      <w:proofErr w:type="gramStart"/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24.11.2016 г. № 1556, 13.01.2017 г. № 07, 20.02.2017 г. № 391, 20.04.2017г. № 749, 22.06.2017 г. № 1004,  21.08.2017 г. № 1307, 24.10.2017 г. № 1608, 22.11.2017 г. № 1731, 13.12.2017 г. № 1802, 24.05.2018 г. № 644, 04.06.2018 г. № 730, 21.06.2018г. № 834, 13.08.2018 г. № 1145, 16.10.2018 г. № 1438, 21.11.2018 г. № 1602, 05.12.2018 г. № 1661, 11.02.2019 г. № 159, 31.05.2019 г. № 710, 21.06.2019 г. № 849, 06.08.2018 г. № 1224</w:t>
      </w:r>
      <w:proofErr w:type="gramEnd"/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, </w:t>
      </w:r>
      <w:proofErr w:type="gramStart"/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23.09.2019 г. № 1439, 12.12.2019 г. № 1966, 27.12.2019 г. № 2096, 20.04.2020 г. № 448, 19.06.2020 г. № 644, 28.07.2020 г. № 887, 26.08.2020 г. № 1069, 19.11.2020 г. № 1579, 21.12.2020 г. № 1792, 19.02.2021 г. № 181, 26.05.2021 г. № 795, 01.06.2021 г. № 860, 23.06.2021 г. № 977, 19.10.2021 г. № 1598, 19.11.2021 г. № 1707, 23.12.2021 г. № 1912</w:t>
      </w:r>
      <w:r w:rsidR="00FA191B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25 апреля 2022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623</w:t>
      </w:r>
      <w:r w:rsidR="00864053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26 мая 2022года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775</w:t>
      </w:r>
      <w:r w:rsidR="0030597A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27 июля 2022</w:t>
      </w:r>
      <w:proofErr w:type="gramEnd"/>
      <w:r w:rsidR="0030597A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1108</w:t>
      </w:r>
      <w:r w:rsidR="004C7A06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27 октября 2022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1609</w:t>
      </w:r>
      <w:r w:rsidR="004C7A06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24 ноября 2022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1748</w:t>
      </w:r>
      <w:r w:rsidR="004C7A06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, </w:t>
      </w:r>
      <w:r w:rsidR="00686418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15 декабря 2022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1913</w:t>
      </w:r>
      <w:r w:rsidR="00F91E55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27 апреля 2023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599</w:t>
      </w:r>
      <w:r w:rsidR="00F91E55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1 июня 2023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816</w:t>
      </w:r>
      <w:r w:rsidR="00725DAF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12 июля 2023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1094</w:t>
      </w:r>
      <w:r w:rsidR="002541B9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 22 ноября 2023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2016</w:t>
      </w:r>
      <w:r w:rsidR="002541B9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,</w:t>
      </w:r>
      <w:r w:rsidR="00352053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20 декабря 2023 года</w:t>
      </w:r>
      <w:r w:rsidR="00CD6C1D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2205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</w:t>
      </w:r>
      <w:bookmarkStart w:id="0" w:name="_GoBack"/>
      <w:bookmarkEnd w:id="0"/>
      <w:r w:rsidRPr="005C4C33">
        <w:rPr>
          <w:rFonts w:ascii="Times New Roman" w:hAnsi="Times New Roman" w:cs="Times New Roman"/>
          <w:color w:val="auto"/>
          <w:sz w:val="28"/>
          <w:szCs w:val="28"/>
        </w:rPr>
        <w:t>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3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вовлечение подростков на дворовые площадки по месту жительства, клубы по месту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54FE9">
              <w:rPr>
                <w:rFonts w:ascii="Times New Roman" w:hAnsi="Times New Roman" w:cs="Arial"/>
                <w:sz w:val="28"/>
                <w:szCs w:val="28"/>
              </w:rPr>
              <w:t>оздоровления</w:t>
            </w:r>
            <w:proofErr w:type="gramEnd"/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C54FE9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A9279A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352053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52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352053">
              <w:rPr>
                <w:rFonts w:ascii="Times New Roman" w:hAnsi="Times New Roman"/>
                <w:sz w:val="28"/>
                <w:szCs w:val="28"/>
              </w:rPr>
              <w:t>829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465D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465DD">
              <w:rPr>
                <w:rFonts w:ascii="Times New Roman" w:hAnsi="Times New Roman"/>
                <w:sz w:val="28"/>
                <w:szCs w:val="28"/>
              </w:rPr>
              <w:t>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22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399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30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429,8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</w:t>
      </w:r>
      <w:r w:rsidRPr="00AB17D1">
        <w:rPr>
          <w:rFonts w:ascii="Times New Roman" w:hAnsi="Times New Roman"/>
          <w:sz w:val="28"/>
          <w:szCs w:val="28"/>
        </w:rPr>
        <w:lastRenderedPageBreak/>
        <w:t>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</w:t>
      </w:r>
      <w:proofErr w:type="spellStart"/>
      <w:r w:rsidRPr="00AB17D1">
        <w:rPr>
          <w:rFonts w:ascii="Times New Roman" w:hAnsi="Times New Roman"/>
          <w:sz w:val="28"/>
          <w:szCs w:val="28"/>
        </w:rPr>
        <w:t>малозатратными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</w:t>
      </w:r>
      <w:proofErr w:type="spellStart"/>
      <w:r w:rsidRPr="00AB17D1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</w:t>
      </w:r>
      <w:r w:rsidR="00352053">
        <w:rPr>
          <w:rFonts w:ascii="Times New Roman" w:hAnsi="Times New Roman"/>
          <w:sz w:val="28"/>
          <w:szCs w:val="28"/>
        </w:rPr>
        <w:t>ярное время организуется более</w:t>
      </w:r>
      <w:r w:rsidRPr="00AB17D1">
        <w:rPr>
          <w:rFonts w:ascii="Times New Roman" w:hAnsi="Times New Roman"/>
          <w:sz w:val="28"/>
          <w:szCs w:val="28"/>
        </w:rPr>
        <w:t xml:space="preserve">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</w:t>
      </w:r>
      <w:proofErr w:type="spellStart"/>
      <w:r w:rsidRPr="00AB17D1">
        <w:rPr>
          <w:rFonts w:ascii="Times New Roman" w:hAnsi="Times New Roman"/>
          <w:sz w:val="28"/>
          <w:szCs w:val="28"/>
        </w:rPr>
        <w:t>турслеты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AB17D1">
        <w:rPr>
          <w:rFonts w:ascii="Times New Roman" w:hAnsi="Times New Roman"/>
          <w:sz w:val="28"/>
          <w:szCs w:val="28"/>
        </w:rPr>
        <w:t>опыт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AB17D1">
        <w:rPr>
          <w:rFonts w:ascii="Times New Roman" w:hAnsi="Times New Roman"/>
          <w:sz w:val="28"/>
          <w:szCs w:val="28"/>
        </w:rPr>
        <w:t>путей развития системы отдыха оздоровления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7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4"/>
      <w:bookmarkEnd w:id="11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5"/>
      <w:bookmarkEnd w:id="12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"/>
      <w:bookmarkEnd w:id="13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7"/>
      <w:bookmarkEnd w:id="14"/>
      <w:r w:rsidRPr="00AB17D1">
        <w:rPr>
          <w:rFonts w:ascii="Times New Roman" w:hAnsi="Times New Roman" w:cs="Times New Roman"/>
          <w:sz w:val="28"/>
          <w:szCs w:val="28"/>
        </w:rPr>
        <w:t xml:space="preserve">7. Оздоровление подростков в возрасте от 14 до 17 лет в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профильныхсменах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8"/>
      <w:bookmarkEnd w:id="15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"/>
      <w:bookmarkEnd w:id="16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AB17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B17D1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8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9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20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1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AB17D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22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3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10.3.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проводится анализ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"/>
        <w:gridCol w:w="19"/>
        <w:gridCol w:w="3705"/>
        <w:gridCol w:w="27"/>
        <w:gridCol w:w="45"/>
        <w:gridCol w:w="6"/>
        <w:gridCol w:w="356"/>
        <w:gridCol w:w="8"/>
        <w:gridCol w:w="16"/>
        <w:gridCol w:w="8"/>
        <w:gridCol w:w="226"/>
        <w:gridCol w:w="25"/>
        <w:gridCol w:w="8"/>
        <w:gridCol w:w="16"/>
        <w:gridCol w:w="8"/>
        <w:gridCol w:w="365"/>
        <w:gridCol w:w="454"/>
        <w:gridCol w:w="8"/>
        <w:gridCol w:w="16"/>
        <w:gridCol w:w="8"/>
        <w:gridCol w:w="322"/>
        <w:gridCol w:w="8"/>
        <w:gridCol w:w="44"/>
        <w:gridCol w:w="444"/>
        <w:gridCol w:w="8"/>
        <w:gridCol w:w="16"/>
        <w:gridCol w:w="8"/>
        <w:gridCol w:w="322"/>
        <w:gridCol w:w="8"/>
        <w:gridCol w:w="26"/>
        <w:gridCol w:w="463"/>
        <w:gridCol w:w="8"/>
        <w:gridCol w:w="16"/>
        <w:gridCol w:w="8"/>
        <w:gridCol w:w="180"/>
        <w:gridCol w:w="8"/>
        <w:gridCol w:w="26"/>
        <w:gridCol w:w="604"/>
        <w:gridCol w:w="8"/>
        <w:gridCol w:w="16"/>
        <w:gridCol w:w="8"/>
        <w:gridCol w:w="189"/>
        <w:gridCol w:w="30"/>
        <w:gridCol w:w="600"/>
        <w:gridCol w:w="8"/>
        <w:gridCol w:w="16"/>
        <w:gridCol w:w="8"/>
        <w:gridCol w:w="50"/>
        <w:gridCol w:w="26"/>
        <w:gridCol w:w="461"/>
        <w:gridCol w:w="6"/>
        <w:gridCol w:w="165"/>
        <w:gridCol w:w="52"/>
        <w:gridCol w:w="29"/>
        <w:gridCol w:w="604"/>
        <w:gridCol w:w="16"/>
        <w:gridCol w:w="8"/>
        <w:gridCol w:w="199"/>
        <w:gridCol w:w="24"/>
        <w:gridCol w:w="608"/>
        <w:gridCol w:w="12"/>
        <w:gridCol w:w="8"/>
        <w:gridCol w:w="199"/>
        <w:gridCol w:w="27"/>
        <w:gridCol w:w="604"/>
        <w:gridCol w:w="12"/>
        <w:gridCol w:w="8"/>
        <w:gridCol w:w="63"/>
        <w:gridCol w:w="26"/>
        <w:gridCol w:w="758"/>
        <w:gridCol w:w="4"/>
        <w:gridCol w:w="62"/>
        <w:gridCol w:w="26"/>
        <w:gridCol w:w="762"/>
        <w:gridCol w:w="2"/>
        <w:gridCol w:w="28"/>
        <w:gridCol w:w="825"/>
      </w:tblGrid>
      <w:tr w:rsidR="00663AFE" w:rsidTr="00261618">
        <w:trPr>
          <w:trHeight w:val="386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56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61618" w:rsidTr="00261618">
        <w:trPr>
          <w:trHeight w:val="1142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A9279A" w:rsidRDefault="00A9279A" w:rsidP="00A9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63AFE" w:rsidTr="00261618">
        <w:trPr>
          <w:trHeight w:val="317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63AFE" w:rsidTr="00261618">
        <w:trPr>
          <w:trHeight w:val="27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261618" w:rsidTr="00261618">
        <w:trPr>
          <w:trHeight w:val="1980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9279A" w:rsidRDefault="00A9279A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2D57C7" w:rsidRDefault="00A9279A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DA7BE2" w:rsidTr="00261618">
        <w:trPr>
          <w:trHeight w:val="928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63AFE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618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63AFE" w:rsidTr="00261618">
        <w:trPr>
          <w:trHeight w:val="1412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школьников, охваченных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</w:tc>
      </w:tr>
      <w:tr w:rsidR="00DA7BE2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DA7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P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3AF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63AFE" w:rsidTr="00261618">
        <w:trPr>
          <w:trHeight w:val="9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261618" w:rsidTr="00DF2E43">
        <w:trPr>
          <w:trHeight w:val="1340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261618">
        <w:trPr>
          <w:trHeight w:val="274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261618">
        <w:trPr>
          <w:trHeight w:val="259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261618" w:rsidTr="00DF2E43">
        <w:trPr>
          <w:trHeight w:val="2308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261618" w:rsidTr="00261618">
        <w:trPr>
          <w:trHeight w:val="166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356A4C" w:rsidTr="00BB2375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Tr="00A9279A">
        <w:trPr>
          <w:trHeight w:val="792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A9279A">
        <w:trPr>
          <w:trHeight w:val="84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56A4C" w:rsidTr="00AD62DC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4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A6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значений показателя 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4«Организация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малозатратных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</w:t>
            </w:r>
            <w:proofErr w:type="gramEnd"/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детям посетившим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посетивших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лицам,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</w:t>
            </w:r>
            <w:proofErr w:type="gramEnd"/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ЧДФ –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фактической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</w:t>
      </w:r>
      <w:r w:rsidR="00164CC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71CF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D71CFD">
        <w:rPr>
          <w:rFonts w:ascii="Times New Roman" w:hAnsi="Times New Roman" w:cs="Times New Roman"/>
          <w:b w:val="0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1CFD" w:rsidRPr="00CD0511" w:rsidRDefault="00D71CFD" w:rsidP="00D71CFD">
      <w:pPr>
        <w:pStyle w:val="1"/>
        <w:suppressAutoHyphens/>
        <w:spacing w:before="0" w:after="0"/>
        <w:rPr>
          <w:szCs w:val="28"/>
        </w:rPr>
      </w:pPr>
    </w:p>
    <w:tbl>
      <w:tblPr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63"/>
        <w:gridCol w:w="581"/>
        <w:gridCol w:w="870"/>
        <w:gridCol w:w="1166"/>
        <w:gridCol w:w="727"/>
        <w:gridCol w:w="1162"/>
        <w:gridCol w:w="1016"/>
        <w:gridCol w:w="874"/>
        <w:gridCol w:w="1323"/>
        <w:gridCol w:w="1726"/>
        <w:gridCol w:w="874"/>
        <w:gridCol w:w="874"/>
      </w:tblGrid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21" w:type="pct"/>
            <w:gridSpan w:val="5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6" w:type="pct"/>
            <w:gridSpan w:val="4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92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31839,5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200">
              <w:rPr>
                <w:rFonts w:ascii="Times New Roman" w:hAnsi="Times New Roman"/>
                <w:color w:val="000000"/>
              </w:rPr>
              <w:t>10137,4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муниципальных образовательных организаций 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каникулярное время</w:t>
            </w: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4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9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67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28846,7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7144,6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3748,4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F2E6C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F2E6C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F2E6C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F2E6C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67" w:type="pct"/>
            <w:vMerge w:val="restar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496" w:type="pct"/>
            <w:vMerge w:val="restar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D35299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D35299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D35299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51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4011,0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231F9B" w:rsidTr="00D35299">
        <w:trPr>
          <w:gridAfter w:val="2"/>
          <w:wAfter w:w="502" w:type="pct"/>
          <w:trHeight w:val="232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231F9B" w:rsidTr="00D35299">
        <w:trPr>
          <w:gridAfter w:val="2"/>
          <w:wAfter w:w="502" w:type="pct"/>
          <w:trHeight w:val="27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3041A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231F9B" w:rsidTr="00D35299">
        <w:trPr>
          <w:trHeight w:val="27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  <w:vAlign w:val="center"/>
          </w:tcPr>
          <w:p w:rsidR="00D71CFD" w:rsidRPr="007D6DF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  <w:vAlign w:val="center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D71CFD" w:rsidRPr="00231F9B" w:rsidRDefault="00D71CFD" w:rsidP="00D35299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1" w:type="pct"/>
          </w:tcPr>
          <w:p w:rsidR="00D71CFD" w:rsidRPr="00231F9B" w:rsidRDefault="00D71CFD" w:rsidP="00D35299">
            <w:pPr>
              <w:spacing w:after="0" w:line="240" w:lineRule="auto"/>
              <w:rPr>
                <w:color w:val="FFFFFF" w:themeColor="background1"/>
              </w:rPr>
            </w:pPr>
            <w:r w:rsidRPr="00231F9B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0,0</w:t>
            </w:r>
          </w:p>
        </w:tc>
      </w:tr>
      <w:tr w:rsidR="00D71CFD" w:rsidRPr="00231F9B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 путевок в краевые профильные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3041A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05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pct"/>
            <w:vMerge w:val="restart"/>
          </w:tcPr>
          <w:p w:rsidR="00D71CFD" w:rsidRPr="00331DB4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</w:t>
            </w:r>
            <w:r>
              <w:rPr>
                <w:rFonts w:ascii="Times New Roman" w:hAnsi="Times New Roman"/>
                <w:sz w:val="24"/>
                <w:szCs w:val="24"/>
              </w:rPr>
              <w:t>дов, многодневных и однодневных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экспедиций,  участие в соревнованиях, конкурсах и мероприятиях (круглогодично)»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11860,8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11860,8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3041A7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набора продуктов питания для участия в  туристических слетах, палаточных лагерях мероприятиях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– краеведческой направленности»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2779,3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2779,3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6591,5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6591,5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353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ых соревнований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 по физической культуре и спорту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483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431FA8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238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128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431FA8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08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11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216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«Оздоровление подростков в возрасте от 14 до 17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431FA8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«Кавказская центральная больница» министерства здравоохранения КК</w:t>
            </w:r>
          </w:p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173D9D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52829,3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22399,5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30429,8</w:t>
            </w:r>
          </w:p>
        </w:tc>
        <w:tc>
          <w:tcPr>
            <w:tcW w:w="251" w:type="pct"/>
          </w:tcPr>
          <w:p w:rsidR="00D71CFD" w:rsidRPr="00965DF8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6138,9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2448,9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3690,0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4149,2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2544,2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71CFD" w:rsidRPr="008E68FE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D35299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4247,9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2642,9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D352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64C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4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классифи-кации</w:t>
            </w:r>
            <w:proofErr w:type="spellEnd"/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57097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570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662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4CCF"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A662A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программе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Кавказский район «Организация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отдыха, оздоровления и занятости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детей и подростков»</w:t>
      </w:r>
    </w:p>
    <w:p w:rsidR="001B7211" w:rsidRPr="00CD0511" w:rsidRDefault="001B7211" w:rsidP="001B721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B7211" w:rsidRPr="00CD0511" w:rsidTr="00D35299">
        <w:tc>
          <w:tcPr>
            <w:tcW w:w="7655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31839,5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10137,4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4011,0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DB4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rPr>
          <w:trHeight w:val="169"/>
        </w:trPr>
        <w:tc>
          <w:tcPr>
            <w:tcW w:w="7655" w:type="dxa"/>
            <w:vMerge w:val="restart"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331DB4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форм отдыха: туристических слётов, палаточных лагерей,  многодневных и однодневных походов, многодневных и однодневных экспедиций, участие в соревнованиях, конкурсах и мероприятиях (круглогодично)»</w:t>
            </w:r>
          </w:p>
        </w:tc>
        <w:tc>
          <w:tcPr>
            <w:tcW w:w="992" w:type="dxa"/>
          </w:tcPr>
          <w:p w:rsidR="001B7211" w:rsidRPr="00331DB4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11860,8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11860,8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992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rPr>
          <w:trHeight w:val="239"/>
        </w:trPr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дневных тематических площадок 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вечерних спортивных площадок»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одежной политики Краснодарского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992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EA1625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 w:val="restart"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52829,3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22399,5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30429,8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rPr>
          <w:trHeight w:val="216"/>
        </w:trPr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6138,9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2448,9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3690,0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531F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4149,2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2544,2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B7211" w:rsidRPr="00C74599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D35299">
        <w:tc>
          <w:tcPr>
            <w:tcW w:w="7655" w:type="dxa"/>
            <w:vMerge/>
          </w:tcPr>
          <w:p w:rsidR="001B7211" w:rsidRPr="00CD05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4247,9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2642,9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D35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B7211" w:rsidRDefault="001B7211" w:rsidP="00D35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B7211" w:rsidRPr="00CD0511" w:rsidRDefault="001B7211" w:rsidP="001B7211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 главы 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2C" w:rsidRDefault="0036282C" w:rsidP="00A72358">
      <w:pPr>
        <w:spacing w:after="0" w:line="240" w:lineRule="auto"/>
      </w:pPr>
      <w:r>
        <w:separator/>
      </w:r>
    </w:p>
  </w:endnote>
  <w:endnote w:type="continuationSeparator" w:id="0">
    <w:p w:rsidR="0036282C" w:rsidRDefault="0036282C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2C" w:rsidRDefault="0036282C" w:rsidP="00A72358">
      <w:pPr>
        <w:spacing w:after="0" w:line="240" w:lineRule="auto"/>
      </w:pPr>
      <w:r>
        <w:separator/>
      </w:r>
    </w:p>
  </w:footnote>
  <w:footnote w:type="continuationSeparator" w:id="0">
    <w:p w:rsidR="0036282C" w:rsidRDefault="0036282C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7E0A61"/>
    <w:multiLevelType w:val="hybridMultilevel"/>
    <w:tmpl w:val="FAAAEB84"/>
    <w:lvl w:ilvl="0" w:tplc="A7F6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4B9B460A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4"/>
  </w:num>
  <w:num w:numId="6">
    <w:abstractNumId w:val="26"/>
  </w:num>
  <w:num w:numId="7">
    <w:abstractNumId w:val="30"/>
  </w:num>
  <w:num w:numId="8">
    <w:abstractNumId w:val="8"/>
  </w:num>
  <w:num w:numId="9">
    <w:abstractNumId w:val="14"/>
  </w:num>
  <w:num w:numId="10">
    <w:abstractNumId w:val="20"/>
  </w:num>
  <w:num w:numId="11">
    <w:abstractNumId w:val="31"/>
  </w:num>
  <w:num w:numId="12">
    <w:abstractNumId w:val="25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33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11"/>
  </w:num>
  <w:num w:numId="26">
    <w:abstractNumId w:val="2"/>
  </w:num>
  <w:num w:numId="27">
    <w:abstractNumId w:val="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E71DC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4CCF"/>
    <w:rsid w:val="001673C7"/>
    <w:rsid w:val="001708CC"/>
    <w:rsid w:val="00175056"/>
    <w:rsid w:val="001757AC"/>
    <w:rsid w:val="001774D0"/>
    <w:rsid w:val="001862E1"/>
    <w:rsid w:val="00196960"/>
    <w:rsid w:val="001B41B9"/>
    <w:rsid w:val="001B5470"/>
    <w:rsid w:val="001B7211"/>
    <w:rsid w:val="001B7C1B"/>
    <w:rsid w:val="001C4962"/>
    <w:rsid w:val="001D55D2"/>
    <w:rsid w:val="001E059A"/>
    <w:rsid w:val="001F1902"/>
    <w:rsid w:val="001F7C7E"/>
    <w:rsid w:val="00201A68"/>
    <w:rsid w:val="00203C17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41B9"/>
    <w:rsid w:val="00255207"/>
    <w:rsid w:val="00261618"/>
    <w:rsid w:val="00263838"/>
    <w:rsid w:val="00263E4F"/>
    <w:rsid w:val="00267E18"/>
    <w:rsid w:val="00272A1C"/>
    <w:rsid w:val="00275822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4111"/>
    <w:rsid w:val="00345282"/>
    <w:rsid w:val="0034563C"/>
    <w:rsid w:val="00352053"/>
    <w:rsid w:val="003537ED"/>
    <w:rsid w:val="00355335"/>
    <w:rsid w:val="00356A4C"/>
    <w:rsid w:val="0036282C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486A"/>
    <w:rsid w:val="00504D3B"/>
    <w:rsid w:val="00506961"/>
    <w:rsid w:val="00513425"/>
    <w:rsid w:val="00516062"/>
    <w:rsid w:val="00522CA0"/>
    <w:rsid w:val="00523CBE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63AFE"/>
    <w:rsid w:val="00674C97"/>
    <w:rsid w:val="00677023"/>
    <w:rsid w:val="00685CA4"/>
    <w:rsid w:val="00686418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43"/>
    <w:rsid w:val="008B527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A18DF"/>
    <w:rsid w:val="009B72CB"/>
    <w:rsid w:val="009D5859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662A8"/>
    <w:rsid w:val="00A70C7F"/>
    <w:rsid w:val="00A72358"/>
    <w:rsid w:val="00A829D5"/>
    <w:rsid w:val="00A8609F"/>
    <w:rsid w:val="00A877C0"/>
    <w:rsid w:val="00A90E8C"/>
    <w:rsid w:val="00A91C29"/>
    <w:rsid w:val="00A9279A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6EC8"/>
    <w:rsid w:val="00AB7B5B"/>
    <w:rsid w:val="00AC29DF"/>
    <w:rsid w:val="00AD067F"/>
    <w:rsid w:val="00AE0B98"/>
    <w:rsid w:val="00AE220E"/>
    <w:rsid w:val="00AE6E47"/>
    <w:rsid w:val="00B02377"/>
    <w:rsid w:val="00B0272D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D6C1D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6F8"/>
    <w:rsid w:val="00D465DD"/>
    <w:rsid w:val="00D50294"/>
    <w:rsid w:val="00D55F69"/>
    <w:rsid w:val="00D6115D"/>
    <w:rsid w:val="00D7148C"/>
    <w:rsid w:val="00D71CFD"/>
    <w:rsid w:val="00D75BEA"/>
    <w:rsid w:val="00D81E9D"/>
    <w:rsid w:val="00D9039D"/>
    <w:rsid w:val="00D920F5"/>
    <w:rsid w:val="00D95BC8"/>
    <w:rsid w:val="00D962D7"/>
    <w:rsid w:val="00DA1635"/>
    <w:rsid w:val="00DA16B1"/>
    <w:rsid w:val="00DA392E"/>
    <w:rsid w:val="00DA7BE2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2E43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/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6F70-9AAE-45CA-83C7-435FC0F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46</Pages>
  <Words>11828</Words>
  <Characters>67426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Matyashova</cp:lastModifiedBy>
  <cp:revision>11</cp:revision>
  <cp:lastPrinted>2019-05-27T08:40:00Z</cp:lastPrinted>
  <dcterms:created xsi:type="dcterms:W3CDTF">2023-12-27T12:02:00Z</dcterms:created>
  <dcterms:modified xsi:type="dcterms:W3CDTF">2023-12-28T06:40:00Z</dcterms:modified>
</cp:coreProperties>
</file>