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r>
        <w:rPr>
          <w:rFonts w:cs="Times New Roman" w:ascii="Times New Roman" w:hAnsi="Times New Roman"/>
          <w:sz w:val="28"/>
          <w:szCs w:val="28"/>
        </w:rPr>
        <w:t>Муниципальная программа</w:t>
        <w:br/>
        <w:t>муниципального образования Кавказский район "Развитие образования"</w:t>
      </w:r>
      <w:r>
        <w:rPr>
          <w:rFonts w:cs="Times New Roman" w:ascii="Times New Roman" w:hAnsi="Times New Roman"/>
          <w:b w:val="false"/>
          <w:sz w:val="28"/>
          <w:szCs w:val="28"/>
        </w:rPr>
        <w:br/>
        <w:t xml:space="preserve">(утв. </w:t>
      </w:r>
      <w:hyperlink w:anchor="sub_0">
        <w:r>
          <w:rPr>
            <w:rStyle w:val="Style10"/>
            <w:rFonts w:cs="Times New Roman" w:ascii="Times New Roman" w:hAnsi="Times New Roman"/>
            <w:b w:val="false"/>
            <w:bCs w:val="false"/>
            <w:color w:val="auto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ад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министрации муниципального образования Кавказский район от 31 октября 2014 г. N 1733, с изменениями и дополнениями от 28 января, 24 марта, 17 июня, 29 июля, 29 октября, 14 декабря, 30 декабря 2015 г.,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20 февраля .2016г., 20 апреля 2016, 25 мая 2016 г., 23 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21 ноября 2018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1293, 23 сентября 2019 № 1445, </w:t>
      </w:r>
      <w:r>
        <w:rPr>
          <w:rFonts w:cs="Times New Roman" w:ascii="Times New Roman" w:hAnsi="Times New Roman"/>
          <w:b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12 декабря 2019 года № 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1967, 27 декабря 2019 года №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2095, </w:t>
      </w:r>
      <w:r>
        <w:rPr>
          <w:rFonts w:eastAsia="Segoe U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февраля 2020 года № 178, 20 апреля 2020 года № 451, 19 июня 2020 г. № 647, 15 июля 2020 года № 777, 26 августа 2020 года № 1061, 22 сентября 2020 года № 1208, 19 ноября 2020 года № 1573, 21 декабря 2020 года № 1796,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 xml:space="preserve"> февраля2021 года №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 xml:space="preserve">182, 16 апреля 2021 года № 606, 29 апреля 2021 года № 69, от 23 июня 2021 года № 976, от 13 августа 2021 года  № 1231, </w:t>
      </w:r>
      <w:r>
        <w:rPr>
          <w:rFonts w:eastAsia="Segoe UI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от 26 августа 2021 № 1315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  <w:br/>
        <w:t>муниципальной программы муниципального образования Кавказский район "Развитие образования"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969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/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0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образования дошкольников с ограниченными возможностями;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>
            <w:pPr>
              <w:pStyle w:val="Style37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общеобразовательных организаций;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школ, в том числе учителей;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аттестации в форме ОГЭ, ЕГЭ и ГВЭ в муниципальном образовании Кавказский район;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физкультурно – спортивного  назначения, физкультурно – оздоровительных  комплексов;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>
            <w:pPr>
              <w:pStyle w:val="Normal"/>
              <w:spacing w:lineRule="auto" w:line="240" w:before="0" w:after="143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>
            <w:pPr>
              <w:pStyle w:val="Style37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информационное и методическое сопровождение деятельности учреждений отрасли образования»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;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создание и обеспечение условий для проведения и участия в олимпиадах, конкурсах и иных мероприятиях различного уровня для одаренных детей.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по программам общего образования в расчете на 1 учителя;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капитальный и текущий ремонт;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>
            <w:pPr>
              <w:pStyle w:val="Normal"/>
              <w:spacing w:lineRule="auto" w:line="240" w:before="0" w:after="29"/>
              <w:ind w:left="0" w:right="92" w:hanging="0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общеобразовательных организаций;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приобретение движимого имущества для оснащения вновь созданных мест в муниципальных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 - оздоровительных комплексов;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охваченных горячим питанием;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горячим питанием школьников;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получающих молоко и молочную продукцию 2 раза в неделю;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количество муниципальных образовательных организаций дополнительного образования, в которых проведены работы по текущему и капитальному  ремонту зданий и сооружений и благоустройству территорий, прилегающих к  ним;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ч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исленность лиц, занимающихся физической культурой и спортом, прошедших медицинские осмотры по углубленной программе медицинского обследования;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8"/>
                <w:szCs w:val="28"/>
                <w:u w:val="none"/>
                <w:em w:val="none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в планах прохождения курсовой подготовки, от численности нуждающихся в повышении квалификации;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отдохнувших детей;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число педагогов, получающих выплату за работу  с детьми  в спортивных клубах муниципальных организаций дополнительного образования детей системы образования Краснодарского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введение ставок педагогов дополнительного образования для работы с детьми в спортивных клубах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- 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оличество общеобразовательных учреждений, в которых обновлена материально-техническая база;</w:t>
            </w:r>
          </w:p>
          <w:p>
            <w:pPr>
              <w:pStyle w:val="Normal"/>
              <w:spacing w:lineRule="auto" w:line="240" w:before="0" w:after="29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 количество 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людей.</w:t>
            </w:r>
          </w:p>
          <w:p>
            <w:pPr>
              <w:pStyle w:val="Normal"/>
              <w:spacing w:lineRule="auto" w:line="240" w:before="0" w:after="29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д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>
            <w:pPr>
              <w:pStyle w:val="Style3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2015-2019 годы;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этап: 2020-2024 годы.</w:t>
            </w:r>
          </w:p>
        </w:tc>
      </w:tr>
      <w:tr>
        <w:trPr>
          <w:trHeight w:val="3261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Style3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7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Объём  финансирования муниципальной программы   составляет – 12 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zxx" w:eastAsia="zh-CN" w:bidi="ar-SA"/>
              </w:rPr>
              <w:t>959 139,7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тыс. руб., в том числе: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из средств краевого бюджета – 8 42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zxx" w:eastAsia="zh-CN" w:bidi="ar-SA"/>
              </w:rPr>
              <w:t>4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zxx" w:eastAsia="zh-CN" w:bidi="ar-SA"/>
              </w:rPr>
              <w:t>809,5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из средств краевого бюджета, источником финансового обеспечения которого являются средства федерального бюджета – 335 360,6 тыс.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из средств местного бюджета – 3 </w:t>
            </w:r>
            <w:r>
              <w:rPr>
                <w:rFonts w:eastAsia="Andale Sans UI;Arial Unicode MS" w:cs="Times New Roman" w:ascii="Times New Roman" w:hAnsi="Times New Roman"/>
                <w:bCs/>
                <w:color w:val="auto"/>
                <w:kern w:val="2"/>
                <w:sz w:val="28"/>
                <w:szCs w:val="28"/>
                <w:lang w:val="ru-RU" w:eastAsia="zh-CN" w:bidi="ar-SA"/>
              </w:rPr>
              <w:t>483 280,6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тыс. руб.;   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20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из внебюджетных источников –  715 689,0 тыс. руб.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ru-RU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32 дошкольных образовательных учреждения;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25 общеобразовательных учреждений,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 них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- 1 школа основного общего образования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открытое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(сменное) общеобразовательное учреждение;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учреждения дополнительного образования детей.</w:t>
      </w:r>
    </w:p>
    <w:p>
      <w:pPr>
        <w:pStyle w:val="Normal"/>
        <w:spacing w:before="0" w:after="0"/>
        <w:ind w:left="0" w:right="0"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них обучается 12961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0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>
      <w:pPr>
        <w:pStyle w:val="Normal"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доступность дошкольного образования. Для изменения сложившейся ситуации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в станице Кавказской,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 города Кропоткин на 233 места, в  МБДОУ ЦРР- д/с № 21 посёлка им.М.Горького построена пристройка на 60 мест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>
      <w:pPr>
        <w:pStyle w:val="Normal"/>
        <w:widowControl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>
      <w:pPr>
        <w:pStyle w:val="Normal"/>
        <w:spacing w:lineRule="auto" w:line="276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>
      <w:pPr>
        <w:pStyle w:val="Normal"/>
        <w:spacing w:lineRule="auto" w:line="276"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>
      <w:pPr>
        <w:pStyle w:val="Normal"/>
        <w:spacing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100% кабинетов начальных классов. </w:t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ю</w:t>
      </w:r>
      <w:r>
        <w:rPr>
          <w:rFonts w:ascii="Times New Roman" w:hAnsi="Times New Roman"/>
          <w:sz w:val="28"/>
          <w:szCs w:val="28"/>
        </w:rPr>
        <w:t xml:space="preserve">. 100% школ имеют в пищеблоках новое высокотехнологическое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охвачены 100% учащихся.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творческих конкурсах.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  <w:tab/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уровнем достатка.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>
      <w:pPr>
        <w:pStyle w:val="1"/>
        <w:widowControl w:val="false"/>
        <w:numPr>
          <w:ilvl w:val="0"/>
          <w:numId w:val="0"/>
        </w:numPr>
        <w:shd w:val="clear" w:fill="auto"/>
        <w:tabs>
          <w:tab w:val="clear" w:pos="408"/>
          <w:tab w:val="left" w:pos="142" w:leader="none"/>
          <w:tab w:val="left" w:pos="709" w:leader="none"/>
        </w:tabs>
        <w:suppressAutoHyphens w:val="true"/>
        <w:overflowPunct w:val="false"/>
        <w:bidi w:val="0"/>
        <w:spacing w:lineRule="auto" w:line="276" w:before="0" w:after="0"/>
        <w:ind w:left="113" w:right="0" w:firstLine="510"/>
        <w:jc w:val="both"/>
        <w:outlineLvl w:val="0"/>
        <w:rPr>
          <w:i w:val="false"/>
          <w:i w:val="false"/>
          <w:iCs w:val="false"/>
          <w:highlight w:val="yellow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управление  образовани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ar-SA"/>
        </w:rPr>
        <w:t>я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администрации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муниципального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iCs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C9211E"/>
          <w:sz w:val="28"/>
          <w:szCs w:val="28"/>
          <w:lang w:eastAsia="ru-RU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получат возможность бесплатного обучения по программам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408"/>
          <w:tab w:val="left" w:pos="709" w:leader="none"/>
        </w:tabs>
        <w:spacing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районе введена новая система оплаты труда, стимулирующая качество результатов деятельности педагогов и мотивацию профессионального развития.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</w:r>
    </w:p>
    <w:p>
      <w:pPr>
        <w:pStyle w:val="1"/>
        <w:spacing w:before="0" w:after="0"/>
        <w:rPr/>
      </w:pPr>
      <w:r>
        <w:rPr>
          <w:rFonts w:eastAsia="Times New Roman"/>
          <w:b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>
      <w:pPr>
        <w:pStyle w:val="Normal"/>
        <w:ind w:left="0" w:right="0" w:firstLine="851"/>
        <w:jc w:val="both"/>
        <w:rPr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>
      <w:pPr>
        <w:pStyle w:val="Style37"/>
        <w:spacing w:before="0" w:after="0"/>
        <w:ind w:left="0" w:right="0"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Сроки реализации муниципальной программы: 2015-2021 годы, этапы реализации: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2015-2019 годы;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2020-2024 годы.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7" w:name="sub_20811"/>
      <w:bookmarkStart w:id="8" w:name="sub_208"/>
      <w:bookmarkStart w:id="9" w:name="sub_20811"/>
      <w:bookmarkStart w:id="10" w:name="sub_208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основных мероприятий муниципальной программы</w:t>
      </w:r>
      <w:bookmarkStart w:id="11" w:name="sub_300"/>
      <w:bookmarkEnd w:id="1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Приложении N 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 Обоснование ресурсного обеспечения Программы</w:t>
      </w:r>
    </w:p>
    <w:p>
      <w:pPr>
        <w:pStyle w:val="Normal"/>
        <w:spacing w:before="0" w:after="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>
      <w:pPr>
        <w:pStyle w:val="Normal"/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Прогноз сводных показателей на оказание муниципальных услуг (выполнение работ) муниципальными учреждениями в сфере реализации программы "Развитие образования"</w:t>
      </w:r>
      <w:bookmarkStart w:id="12" w:name="sub_500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 в таблице в </w:t>
      </w:r>
      <w:hyperlink w:anchor="sub_1400">
        <w:r>
          <w:rPr>
            <w:rStyle w:val="Style10"/>
            <w:rFonts w:cs="Times New Roman" w:ascii="Times New Roman" w:hAnsi="Times New Roman"/>
            <w:sz w:val="28"/>
            <w:szCs w:val="28"/>
          </w:rPr>
          <w:t>Приложении N 4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финансово-экономические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3" w:name="sub_700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реализации муниципальной программы "Развитие образования" не планируется.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4" w:name="sub_800"/>
      <w:bookmarkEnd w:id="1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Механизм реализации муниципальной программы и контроль за ее выполнением</w:t>
      </w:r>
      <w:bookmarkStart w:id="15" w:name="sub_900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программы.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план реализации муниципальной программы) по форме согласно Приложению № 5 к муниципальной программе.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 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(ожидаемый) результат) реализации мероприятий;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следует вносить  не чаще 1 раза в квартал.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муниципальной программы).</w:t>
      </w:r>
      <w:bookmarkStart w:id="16" w:name="sub_4"/>
      <w:bookmarkEnd w:id="1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(приложение № </w:t>
      </w:r>
      <w:hyperlink w:anchor="sub_17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9"/>
        <w:gridCol w:w="3686"/>
        <w:gridCol w:w="9"/>
        <w:gridCol w:w="920"/>
        <w:gridCol w:w="8"/>
        <w:gridCol w:w="843"/>
        <w:gridCol w:w="8"/>
        <w:gridCol w:w="815"/>
        <w:gridCol w:w="8"/>
        <w:gridCol w:w="823"/>
        <w:gridCol w:w="7"/>
        <w:gridCol w:w="823"/>
        <w:gridCol w:w="5"/>
        <w:gridCol w:w="824"/>
        <w:gridCol w:w="6"/>
        <w:gridCol w:w="825"/>
        <w:gridCol w:w="832"/>
        <w:gridCol w:w="832"/>
        <w:gridCol w:w="826"/>
        <w:gridCol w:w="832"/>
        <w:gridCol w:w="33"/>
        <w:gridCol w:w="845"/>
      </w:tblGrid>
      <w:tr>
        <w:trPr>
          <w:trHeight w:val="731" w:hRule="atLeast"/>
        </w:trPr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65" w:type="dxa"/>
            <w:gridSpan w:val="20"/>
            <w:tcBorders/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ЦЕЛИ, ЗАДАЧИ И ЦЕЛЕВЫЕ ПОКАЗАТЕЛИ МУНИЦИПАЛЬНОЙ ПРОГРАММЫ</w:t>
              <w:br/>
              <w:t xml:space="preserve">«Развитие образования» </w:t>
            </w:r>
          </w:p>
        </w:tc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2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/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Ед.изм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Статус*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2015 год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2016 год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2017 год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2018 год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2019 год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2020 год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2021 год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2022 год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2023 год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2024 год</w:t>
            </w:r>
          </w:p>
        </w:tc>
      </w:tr>
      <w:tr>
        <w:trPr>
          <w:trHeight w:val="7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>
          <w:trHeight w:val="67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>
        <w:trPr>
          <w:trHeight w:val="127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85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100</w:t>
            </w:r>
          </w:p>
        </w:tc>
      </w:tr>
      <w:tr>
        <w:trPr>
          <w:trHeight w:val="257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4448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4710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4750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4400</w:t>
            </w:r>
          </w:p>
        </w:tc>
      </w:tr>
      <w:tr>
        <w:trPr>
          <w:trHeight w:val="10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1.2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Обновление технологий дошкольного образования, обеспечивающих раннее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>
        <w:trPr>
          <w:trHeight w:val="308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br/>
              <w:t>100</w:t>
            </w:r>
          </w:p>
        </w:tc>
      </w:tr>
      <w:tr>
        <w:trPr>
          <w:trHeight w:val="10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1.3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</w:t>
            </w:r>
          </w:p>
        </w:tc>
      </w:tr>
      <w:tr>
        <w:trPr>
          <w:trHeight w:val="206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35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90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95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98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83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1.4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>
        <w:trPr>
          <w:trHeight w:val="221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1.5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>
        <w:trPr>
          <w:trHeight w:val="145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9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5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гарантий доступности общего образования для всех уровней образования;</w:t>
            </w:r>
          </w:p>
        </w:tc>
      </w:tr>
      <w:tr>
        <w:trPr>
          <w:trHeight w:val="157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11890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12021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12345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12700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27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12900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13200</w:t>
            </w:r>
          </w:p>
        </w:tc>
      </w:tr>
      <w:tr>
        <w:trPr>
          <w:trHeight w:val="136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16,5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17,7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19,0</w:t>
            </w:r>
          </w:p>
        </w:tc>
      </w:tr>
      <w:tr>
        <w:trPr>
          <w:trHeight w:val="302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202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</w:t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3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</w:t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2.2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>
        <w:trPr>
          <w:trHeight w:val="118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4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</w:tr>
      <w:tr>
        <w:trPr>
          <w:trHeight w:val="27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17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28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оснащенных мест в общеобразовательных организациях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244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2.3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>
        <w:trPr>
          <w:trHeight w:val="12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26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26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</w:tr>
      <w:tr>
        <w:trPr>
          <w:trHeight w:val="136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</w:t>
            </w:r>
          </w:p>
        </w:tc>
      </w:tr>
      <w:tr>
        <w:trPr>
          <w:trHeight w:val="13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2.4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>
        <w:trPr>
          <w:trHeight w:val="214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96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2.5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 школ,</w:t>
              <w:br/>
              <w:t>в том числе учителей</w:t>
            </w:r>
          </w:p>
        </w:tc>
      </w:tr>
      <w:tr>
        <w:trPr>
          <w:trHeight w:val="179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247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 : 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2.6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>
        <w:trPr>
          <w:trHeight w:val="184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100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2.7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>
        <w:trPr>
          <w:trHeight w:val="16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82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2.8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назначения, физкультурно – оздоровительных комплексов</w:t>
            </w:r>
          </w:p>
        </w:tc>
      </w:tr>
      <w:tr>
        <w:trPr>
          <w:trHeight w:val="25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 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70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2.9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>
        <w:trPr>
          <w:trHeight w:val="11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11890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11840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11840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11840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12800</w:t>
            </w:r>
          </w:p>
        </w:tc>
      </w:tr>
      <w:tr>
        <w:trPr>
          <w:trHeight w:val="9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охват горячим питанием школьников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266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</w:t>
              <w:br/>
              <w:t>доля обучающихся, получающих начальное общее образование</w:t>
              <w:br/>
              <w:t>в муниципальных образовательных</w:t>
              <w:br/>
              <w:t>организациях, получающих</w:t>
              <w:br/>
              <w:t>Бесплатное горячее питание, к</w:t>
              <w:br/>
              <w:t xml:space="preserve">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100</w:t>
            </w:r>
          </w:p>
        </w:tc>
      </w:tr>
      <w:tr>
        <w:trPr>
          <w:trHeight w:val="68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2.10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>
        <w:trPr>
          <w:trHeight w:val="9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Человек 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741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Социальная поддержка многодетных семей путем предоставления учащимся из многодетных</w:t>
              <w:br/>
              <w:t>семей сбалансированного горячего питания за счет субсидий краевого бюджета</w:t>
            </w:r>
          </w:p>
        </w:tc>
      </w:tr>
      <w:tr>
        <w:trPr>
          <w:trHeight w:val="100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1441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1498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1750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1900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2200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1250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2.12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Обогащение пищи детей дополнительной витаминизацией</w:t>
            </w:r>
          </w:p>
        </w:tc>
      </w:tr>
      <w:tr>
        <w:trPr>
          <w:trHeight w:val="12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11377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9603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5080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5500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5500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5500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br/>
              <w:t>-</w:t>
            </w:r>
          </w:p>
        </w:tc>
      </w:tr>
      <w:tr>
        <w:trPr>
          <w:trHeight w:val="6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113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>
        <w:trPr>
          <w:trHeight w:val="131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3400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4019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7110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4183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4219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4627</w:t>
            </w:r>
          </w:p>
        </w:tc>
      </w:tr>
      <w:tr>
        <w:trPr>
          <w:trHeight w:val="197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210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3.2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>
        <w:trPr>
          <w:trHeight w:val="12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Доля оснащенных организаций, в соответствии с требованиями ФГОС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232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68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3.3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>
        <w:trPr>
          <w:trHeight w:val="143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3.4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>
        <w:trPr>
          <w:trHeight w:val="184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100</w:t>
            </w:r>
          </w:p>
        </w:tc>
      </w:tr>
      <w:tr>
        <w:trPr>
          <w:trHeight w:val="118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3.5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>
        <w:trPr>
          <w:trHeight w:val="269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</w:t>
            </w:r>
          </w:p>
        </w:tc>
      </w:tr>
      <w:tr>
        <w:trPr>
          <w:trHeight w:val="85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>
        <w:trPr>
          <w:trHeight w:val="59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>
        <w:trPr>
          <w:trHeight w:val="10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</w:tr>
      <w:tr>
        <w:trPr>
          <w:trHeight w:val="59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>
        <w:trPr>
          <w:trHeight w:val="8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>
        <w:trPr>
          <w:trHeight w:val="160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59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59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</w:tr>
      <w:tr>
        <w:trPr>
          <w:trHeight w:val="92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6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отдохнувших детей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sz w:val="24"/>
              </w:rPr>
              <w:t>Основное мероприятие № 7. Прочие мероприятия в области образования</w:t>
            </w:r>
          </w:p>
        </w:tc>
      </w:tr>
      <w:tr>
        <w:trPr>
          <w:trHeight w:val="35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>
        <w:trPr>
          <w:trHeight w:val="13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63</w:t>
            </w:r>
          </w:p>
        </w:tc>
      </w:tr>
      <w:tr>
        <w:trPr>
          <w:trHeight w:val="62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7.2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>
        <w:trPr>
          <w:trHeight w:val="20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0,97</w:t>
            </w:r>
          </w:p>
        </w:tc>
      </w:tr>
      <w:tr>
        <w:trPr>
          <w:trHeight w:val="94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7.3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60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ста-вок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35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27</w:t>
            </w:r>
          </w:p>
        </w:tc>
      </w:tr>
      <w:tr>
        <w:trPr>
          <w:trHeight w:val="17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br/>
              <w:t>ставок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1,5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br/>
              <w:t>0</w:t>
            </w:r>
          </w:p>
        </w:tc>
      </w:tr>
      <w:tr>
        <w:trPr>
          <w:trHeight w:val="197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45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43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7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54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2500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2860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2860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7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10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7.4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 xml:space="preserve">Задача: Активизация спортивно-массовой работы в образовательных учреждениях муниципального образования, </w:t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6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 xml:space="preserve">Ставок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9</w:t>
            </w:r>
          </w:p>
        </w:tc>
      </w:tr>
      <w:tr>
        <w:trPr>
          <w:trHeight w:val="16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18</w:t>
            </w:r>
          </w:p>
        </w:tc>
      </w:tr>
      <w:tr>
        <w:trPr>
          <w:trHeight w:val="164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</w:t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324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330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316</w:t>
            </w:r>
          </w:p>
        </w:tc>
      </w:tr>
      <w:tr>
        <w:trPr>
          <w:trHeight w:val="248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Целевой показатель: 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54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b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</w:tr>
      <w:tr>
        <w:trPr>
          <w:trHeight w:val="806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8.1</w:t>
            </w:r>
          </w:p>
        </w:tc>
        <w:tc>
          <w:tcPr>
            <w:tcW w:w="1381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Задача: 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</w:tr>
      <w:tr>
        <w:trPr>
          <w:trHeight w:val="1931" w:hRule="atLeast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4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06" w:hRule="atLeast"/>
        </w:trPr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454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92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025" w:type="dxa"/>
            <w:gridSpan w:val="7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>
                <w:color w:val="000000"/>
                <w:sz w:val="28"/>
              </w:rPr>
              <w:t>С.В. Филатова</w:t>
            </w:r>
          </w:p>
        </w:tc>
      </w:tr>
      <w:tr>
        <w:trPr/>
        <w:tc>
          <w:tcPr>
            <w:tcW w:w="4454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2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3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25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tbl>
      <w:tblPr>
        <w:tblW w:w="15476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6"/>
        <w:gridCol w:w="2869"/>
        <w:gridCol w:w="768"/>
        <w:gridCol w:w="1083"/>
        <w:gridCol w:w="1359"/>
        <w:gridCol w:w="1412"/>
        <w:gridCol w:w="1306"/>
        <w:gridCol w:w="1253"/>
        <w:gridCol w:w="1182"/>
        <w:gridCol w:w="1871"/>
        <w:gridCol w:w="1817"/>
      </w:tblGrid>
      <w:tr>
        <w:trPr>
          <w:trHeight w:val="1001" w:hRule="atLeast"/>
        </w:trPr>
        <w:tc>
          <w:tcPr>
            <w:tcW w:w="15476" w:type="dxa"/>
            <w:gridSpan w:val="11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ОСНОВНЫХ МЕРОПРИЯТИЙ МУНИЦИПАЛЬНОЙ ПРОГРАММЫ</w:t>
              <w:br/>
              <w:t>«РАЗВИТИЕ ОБРАЗОВАНИЯ»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/>
            </w:pPr>
            <w:r>
              <w:rPr/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реализации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финансирования, всего (тыс. руб.)</w:t>
            </w:r>
          </w:p>
        </w:tc>
        <w:tc>
          <w:tcPr>
            <w:tcW w:w="5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источникам финансирования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tabs>
                <w:tab w:val="clear" w:pos="408"/>
                <w:tab w:val="left" w:pos="204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Непосредственный результат реализации мероприятия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12959139,7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8424809,5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3483280,6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715689,0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1028597,4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723650,4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252041,0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52906,0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1129190,1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798599,5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275276,2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51933,0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1140132,0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802439,4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276955,6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57750,0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1200176,3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772488,0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353888,3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73800,0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1344167,2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878337,8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380380,8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79300,0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1393772,9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34643,8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911456,1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367673,0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1491951,0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898847,2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419773,8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1451359,7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99165,1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885107,7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387086,9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1446870,2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95704,7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884302,1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386863,4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1332922,9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869581,3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383341,6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5691843,9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3588438,2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1496799,7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Дошкольные 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422237,4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285076,1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92255,3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501466,3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346374,1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109092,2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503265,3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349735,2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104530,1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559284,3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334399,8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162684,5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608839,6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370271,6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171568,0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606060,8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384775,1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153785,7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631702,6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382619,7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181582,9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619617,4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378350,4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1.1 Реализация мероприятий в области образования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16842,4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16842,4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10922,4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10922,4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1.1.1 Наказы избирателей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6187,0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6187,0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1.1.2 Осуществление текущего ремонта, благоустройства территорий и материально- техническое обеспечение дошкольными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10655,4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10655,4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10530,4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10530,4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21835,9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21835,9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736,1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736,1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3112,3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2098,7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2098,7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2959,2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1939,9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1939,9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5475186,1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3403809,4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1464770,7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395626,0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270787,1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79932,9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462795,2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315223,2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101572,0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479475,0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327924,9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102550,1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529907,8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306518,3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161189,5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588550,9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352170,3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169380,6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588571,7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369246,0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151825,7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610003,8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365484,9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177018,9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606751,9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365484,9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606751,9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365484,9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606751,9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365484,9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102523,0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102523,0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компенсационных выплат родителям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9207,4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9207,4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8792,4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9662,6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9662,6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11087,8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11087,8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11465,4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11465,4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10425,6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10425,6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10925,6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10925,6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10925,6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спортивного инвентаря (детских тренажеров)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1.6 Осуществление муниципальными учреждениями капитального и текущего ремонта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13079,0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13079,0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капитального и текущего ремонта дошкольных 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25326,7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25326,7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8041,7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8041,7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12149,2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11513,0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мебели для оснащения дополнительно вводимых мест в дошкольных образовательных организациях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10153,7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9617,5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22504,3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22504,3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8128,7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8128,7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7722,3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7722,3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6653,3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6653,3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1.10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973,3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875,9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ограждения территории ДОУ № 16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973,3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875,9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1.11 Благоустройство территории и ремонт ограждения дошкольных образовательных учреждений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работ по благоустройству территории и ремонту ограждения : 2020 год -ДОУ № 2, 21; 2021 год - ДОУ № 21,28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2 Развитие системы общего образования в муниципальном образовании Кавказский район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6309295,1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4733274,2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1156377,3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84283,0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школа – интернат,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525136,7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430415,1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89221,6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545196,1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446173,2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92108,5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548042,4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446646,2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92259,2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547127,7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431172,8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106854,9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639559,1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500138,1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123272,4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681026,5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34643,8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510537,2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125845,5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756800,4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503296,8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150173,6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729838,9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99165,1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493797,0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126876,8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725257,3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95704,7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492909,3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126643,3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611310,0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478188,5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123121,5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 Организация питания учащихся 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образования; обеспечение льготным питанием учащихся из многодетных семей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126139,7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21358,9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104780,8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питания учащихся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17326,5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15552,9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13366,0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12999,4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2499,4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16221,5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13255,0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16124,2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3124,2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9706,4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15714,8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14216,8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2.1.1 Частичная компенсация удорожания стоимости питания педагогических работников дневных муниципальных образовательных учреждений, реализующих общеобразовательные программы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502,3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502,3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Частичная компенсация удорожания стоимости питания педагогических работников 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2.1.2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21051,3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21051,3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молоком учащихся 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4266,0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1848,5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1848,5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3929,7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3929,7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2.1.3 Обеспечение льготным питанием учащихся из многодетных семей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21358,9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21358,9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питания учащихся из многодетных семей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2156,5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2186,9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2499,4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2499,4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2966,5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2966,5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3124,2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3124,2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2.1.4 Организация питания учащихся муниципальных общеобразовательных учреждений, реализующих общеобразовательные программы общеобразовательные программы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74878,8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74878,8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питания учащихся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8760,6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8760,6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8651,5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9325,3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9325,3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6173,0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6173,0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5868,4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5868,4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2.1.5 Организация бесплатного двухразового питания детей с ограниченными возможностями здоровья, обучающихся в общеобразовательных учреждениях МО Кавказский район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4833,4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4833,4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бесплатного двухразового питания детей с ограниченными возможностями здоровья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4833,4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2.1.6 Предоставление денежной компенсации на обеспечение бесплатным двухразовым питанием обучающихся детей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1515,0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1515,0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компенсационных выплат детям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2.1.7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2.1.7 Услуга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бесплатного горячего питания учащихся 1-4 классов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33955,4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33955,4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946,1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946,1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5113,4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5113,4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3666,4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3666,4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3220,7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3220,7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4353,4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2538,6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2538,6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2626,9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2626,9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2626,9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2.3 Реализация мероприятий в области образования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16683,0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16683,0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2761,0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2.3.1 Наказы избирателей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10113,0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10113,0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2.3.2 Реализация мероприятий по популяризации здорового образа жизни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2.3.3 Реализация мероприятий по правовому воспитанию учащихся, проведение творческих конкурсов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476,0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2.3.4 Осуществление текущего ремонта, благоустройства территорий и материально- техническое обеспечение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3206,0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2.3.5 «Мероприятия по сохранению объектов культурного наследия»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консервации, ремонта, реставрации, приспособления объекта МБОУ лицей № 45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5511992,0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4485742,9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942449,1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83800,0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471159,6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416326,4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49333,2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486982,7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428354,6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55428,1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501518,5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430714,7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64803,8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512657,2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413779,2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89778,0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551989,6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441455,5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100534,1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592664,7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471022,5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111642,2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600827,7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471022,5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119805,2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598064,0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471022,5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117041,5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598064,0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471022,5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117041,5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598064,0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471022,5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117041,5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2.5 Финансовое обеспечение деятельности МБОУ ШИООО № 3 на реализацию программ основного образования (за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48167,8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47684,8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483,0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17535,0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17535,0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19181,3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18848,3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11451,5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2.6 Реализация мероприятий государственной программы Краснодарского края «Развитие образования» (поддержка массового спорта, оплата интернет-трафика, приобретение школьных автобусов)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8475,1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7641,1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8475,1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7641,1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2.7 Осуществление муниципальными учреждениями капитального и текущего ремонта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14365,8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14365,8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капитального и текущего ремонта общеобразовательных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2055,4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7004,4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33750,2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33750,2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7700,2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7700,2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2.9 Благоустройство территории и ремонт ограждения учреждений образования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3782,2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3782,2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 по благоустройству территории учреждений образования и ремонту ограждения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2582,2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2582,2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  <w:br/>
              <w:t xml:space="preserve">по образовательным программам основного общего образования (выплата педагогическим работникам, </w:t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28532,1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28532,1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2555,7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2555,7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1887,8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3480,5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3480,5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6562,9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6562,9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2.11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местности), помещений при них, других помещений физкультурно-спортивного назначения, физкультурно-оздоровительных комплексов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16512,7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6368,4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4559,1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5585,2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7859,7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2372,1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6353,4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1280,2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2086,2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1126,9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2.12 Реализация мероприятий государственной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3806,2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3610,5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195,7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1739,3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2066,9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2.13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22029,0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19825,6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2203,4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Капитальный ремонт ограждений территорий МБОУ СОШ № 12, № 21, замена оконных блоков МБОУ СОШ № 7, МБОУ </w:t>
              <w:br/>
              <w:t>ШООО № 3, МБОУ СОШ № 17 капитальный ремонт кровли МБОУ СОШ № 2, № 6, № 7, № 5, № 8, № 13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16760,7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15084,3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1676,4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5268,3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4741,3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мероприятий, предусмотренных пунктами 1.1*)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19399,8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18429,8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оборудованием МБОУ СОШ № 7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19399,8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18429,8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мероприятия, предусмотренного подпунктом 1.3.3 пункта 1.3*)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7814,6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7126,8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390,8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школа») МБОУ СОШ № 9, № 12, № 18, № 20, № 14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6741,9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1072,7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978,2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2.16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образовательных организаций, помещений при них, других помещений физкультурно- спортивного назначения, физкультурно- оздоровительных комплексов)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6840,6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3488,7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3351,9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Капитальный ремонт спортивных залов </w:t>
              <w:br/>
              <w:t xml:space="preserve">лицея № 3, МБОУ </w:t>
              <w:br/>
              <w:t>ШООО № 3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6840,6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3488,7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3351,9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2.17 Реализация мероприятий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«Современная школа» (обновление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20929,1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19882,6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1046,5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15231,3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14469,7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2.18 Реализация мероприятий государственной программы Краснодарского края «Развитие образования»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Краснодарского края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241077,1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176822,7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52200,3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12054,1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бесплатного горячего питания учащихся 1-4 классов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26539,2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19161,3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6050,9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68999,0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49817,2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15731,8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75104,4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55652,3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15696,8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3755,3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70434,5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52191,9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14720,8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3521,8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2.19 Реализация мероприятий государственной программы Краснодарского края «Развитие образования»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145042,7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145042,7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14504,3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14504,3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43512,8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43512,8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43512,8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512863,3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16454,8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471608,5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43757,1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6722,6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34534,5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43597,2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4780,2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36417,0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46639,1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43404,0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49190,7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51952,3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48446,3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53897,7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50620,5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55874,8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52991,7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55975,2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3.1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3988,2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3988,2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ремонта и укрепление материально-технической базы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3.3 Финансовое обеспечение деятельности муниципальных бюджетных и автономных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481049,0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3210,7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453038,3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36931,5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34431,5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41952,7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3210,7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36342,0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43404,0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48507,0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50655,0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48355,0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44148,8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41648,8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3.4 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4221,6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4221,6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4221,6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3.5 Социальная поддержка отдельной категории работников образовательных учреждений дополнительного образования детей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187,5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187,5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3.6 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2053,0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материально-технической базы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2063,7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2063,7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3.8 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медицинских осмотров 210 чел. в МБОУ ДЮСШ «Совершенство»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МБОУ ДЮСШ «Совершенство»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3.9 Осуществление муниципальными учреждениями капитального ремонта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текущего и капитального ремонта 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3.10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18080,9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18080,9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дополнительного образования в рамках системы персонифицированного финансирования не менее 25% от общей численности детей в возрасте от 5 до 18 лет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11237,9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11237,9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69311,8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69311,8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администрации МО Кавказский район 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6117,0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6073,0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6073,0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6673,8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6673,8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7261,1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7261,1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7370,1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7370,1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7401,7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309293,7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81021,9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228271,8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расходования средств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МКУ ЦБО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28398,5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22999,3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30636,6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6206,6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32675,8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34882,3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12603,9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22278,4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35655,7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23108,1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отдыха детям 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ЛТО Кубаночка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59523,3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5620,4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53902,9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7545,6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1436,6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8647,0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6063,7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5820,1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5795,0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3879,3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10535,5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7772,8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4290,8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4290,8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46896,2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46896,2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8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3779,0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3970,1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3970,1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4290,8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4290,8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7.2 Реализация мероприятий государственной программы Краснодарского края «Развитие образования» Организация и проведение 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3715,7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1791,7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1924,0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получения доступного и качественного образования детей </w:t>
              <w:br/>
              <w:br/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2205,6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1436,6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769,0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523,7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7.3 Реализация мероприятий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1123,6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1123,6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7.4 Реализация мероприятий в области образования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1222,4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1222,4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1162,4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1162,4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№ 7.5 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6565,4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2762,7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3802,7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6565,4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2762,7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3802,7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8.1 Организация и проведение предметных олимпиад, научно-практических конференций, конкурсов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канцелярских товаров, заправка картриджей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№ 8.2 Доставка школьников на учебно-тренировочные сборы, очно-заочное и очное обучение, лектории, тренинги по подготовке к олимпиадам; доставка школьников для участия в профильных интеллектуальных и творческих сменах; доставка школьников для участия в зональных, краевых, всероссийских мероприятиях (олимпиады, конференции, конкурсы, фестивали, форумы и т. д.)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ГСМ, оплата аренды автотранспорта, оплата билетов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№ 8.3 Чествование одаренных детей и их наставников (победителей и призеров творческих конкурсов и олимпиад, выпускников, получивших медали «За особые успехи в учении» и набравших 100 баллов при сдаче ЕГЭ и др.) 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грамот, дипломов, благодарственных писем, рамок, цветов, призов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1" w:hRule="atLeast"/>
        </w:trPr>
        <w:tc>
          <w:tcPr>
            <w:tcW w:w="15476" w:type="dxa"/>
            <w:gridSpan w:val="11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октября 2015 года.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276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6" w:hRule="atLeast"/>
        </w:trPr>
        <w:tc>
          <w:tcPr>
            <w:tcW w:w="5276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123" w:type="dxa"/>
            <w:gridSpan w:val="4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Филатова</w:t>
            </w:r>
          </w:p>
        </w:tc>
      </w:tr>
      <w:tr>
        <w:trPr>
          <w:trHeight w:val="401" w:hRule="atLeast"/>
        </w:trPr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8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8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Style42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Style32"/>
        <w:rPr/>
      </w:pPr>
      <w:r>
        <w:rPr/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2.1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/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1"/>
        <w:gridCol w:w="4107"/>
        <w:gridCol w:w="1254"/>
        <w:gridCol w:w="1862"/>
        <w:gridCol w:w="1596"/>
        <w:gridCol w:w="1227"/>
        <w:gridCol w:w="1831"/>
        <w:gridCol w:w="1722"/>
      </w:tblGrid>
      <w:tr>
        <w:trPr>
          <w:trHeight w:val="618" w:hRule="atLeast"/>
        </w:trPr>
        <w:tc>
          <w:tcPr>
            <w:tcW w:w="14570" w:type="dxa"/>
            <w:gridSpan w:val="8"/>
            <w:tcBorders/>
            <w:shd w:fill="auto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реализации программы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финанси-рования всего</w:t>
            </w:r>
          </w:p>
        </w:tc>
        <w:tc>
          <w:tcPr>
            <w:tcW w:w="6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источникам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руб.)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муници-пальный бюджет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</w:tr>
      <w:tr>
        <w:trPr>
          <w:trHeight w:val="401" w:hRule="atLeast"/>
        </w:trPr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12959139,7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8424809,5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3483280,6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715689,0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1028597,4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723650,4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252041,0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52906,0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1129190,1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3381,4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798599,5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275276,2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51933,0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1140132,0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2987,0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802439,4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276955,6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57750,0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1200176,3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772488,0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353888,3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73800,0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1344167,2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6148,6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878337,8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380380,8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79300,0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1393772,9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34643,8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911456,1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367673,0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1491951,0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93330,0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898847,2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419773,8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1451359,7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99165,1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885107,7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387086,9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1446870,2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95704,7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884302,1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386863,4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1332922,9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869581,3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383341,6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1. Развитие системы дошкольного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5691843,9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3588438,2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1496799,7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606606,0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422237,4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285076,1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92255,3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44906,0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501466,3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346374,1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109092,2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503265,3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349735,2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104530,1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559284,3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334399,8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162684,5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608839,6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370271,6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171568,0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606060,8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384775,1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153785,7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631702,6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382619,7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181582,9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619617,4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378350,4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619685,1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378418,1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173767,0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6309295,1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335360,6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4733274,2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1156377,3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84283,0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525136,7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430415,1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89221,6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545196,1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3381,4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446173,2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92108,5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548042,4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2987,0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446646,2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92259,2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547127,7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431172,8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106854,9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639559,1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6148,6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500138,1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123272,4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681026,5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34643,8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510537,2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125845,5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756800,4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93330,0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503296,8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150173,6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729838,9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99165,1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493797,0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126876,8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725257,3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95704,7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492909,3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126643,3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611310,0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478188,5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123121,5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512863,3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16454,8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471608,5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43757,1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6722,6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34534,5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43597,2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4780,2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36417,0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46639,1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43404,0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49190,7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46007,0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51952,3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1206,0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48446,3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53897,7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50620,5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55874,8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52991,7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55975,2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55989,6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53062,5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4. Финансовое обеспечение деятельности органов управления «Руководство и управление в сфере образования»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69311,8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69311,8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6117,0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6073,0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6673,8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7261,1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7370,1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7401,7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7401,7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7341,7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7341,7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№ 5. Обеспечение деятельности в области бухгалтерского и бюджетного учета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309293,7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81021,9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228271,8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22166,6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22166,6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22565,0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22565,0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28398,5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22999,3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30636,6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24430,0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32675,8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6621,8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26054,0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34882,3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12603,9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22278,4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35655,7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23108,1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34104,4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12547,6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21556,8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6058,6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1364,0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1443,1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59523,3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5620,4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53902,9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7545,6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6109,0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8647,0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1272,0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7375,0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6063,7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6040,0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5820,1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3879,3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3779,0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10535,5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2762,7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7772,8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4290,8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4247,1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4247,1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val="431" w:hRule="atLeast"/>
        </w:trPr>
        <w:tc>
          <w:tcPr>
            <w:tcW w:w="5078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2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96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7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1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22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078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Style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Style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38" w:type="dxa"/>
            <w:gridSpan w:val="5"/>
            <w:tcBorders/>
            <w:shd w:fill="auto" w:val="clear"/>
            <w:vAlign w:val="center"/>
          </w:tcPr>
          <w:p>
            <w:pPr>
              <w:pStyle w:val="Style4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С.В. Филатова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Форма непосредственного контроля выполнения целевых показателей и периодичность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2D2D2D"/>
          <w:sz w:val="24"/>
          <w:szCs w:val="24"/>
          <w:highlight w:val="white"/>
        </w:rPr>
      </w:pPr>
      <w:r>
        <w:rPr>
          <w:rFonts w:eastAsia="Arial Unicode MS" w:cs="Times New Roman" w:ascii="Times New Roman" w:hAnsi="Times New Roman"/>
          <w:color w:val="2D2D2D"/>
          <w:sz w:val="24"/>
          <w:szCs w:val="24"/>
          <w:highlight w:val="white"/>
        </w:rPr>
      </w:r>
    </w:p>
    <w:p>
      <w:pPr>
        <w:pStyle w:val="Normal"/>
        <w:tabs>
          <w:tab w:val="clear" w:pos="408"/>
          <w:tab w:val="right" w:pos="9213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95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85"/>
        <w:gridCol w:w="5279"/>
        <w:gridCol w:w="5232"/>
        <w:gridCol w:w="3298"/>
      </w:tblGrid>
      <w:tr>
        <w:trPr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left"/>
              <w:rPr/>
            </w:pPr>
            <w:r>
              <w:rPr/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Наименование целевого показателя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Форма статистической отчетности (иной отчетности)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Периодичность сдачи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(форма 85-К)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до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15 января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года, следующего за отчетным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Информация предоставляется в МОНиМП КК о выполнении индикативного плана социально-экономического развития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ind w:left="0" w:right="45" w:hanging="0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в общеобразовательных учреждениях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Не предусмотрена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образовательных учреждений, в которых проведен текущий ремонт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создание и содержание сайта общеобразовательных учреждений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0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увеличение пропускной</w:t>
            </w:r>
          </w:p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способности и оплата Интернет – трафика до 10 М/б;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ФСН (формы ОО-2)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март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численности педагогических кадров, прошедших обучение по программам переподготовки и повышения квалификации педагогических работников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1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ГБОУ ДО КК «Центр развития одаренности»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1 раз в год, декабрь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охваченных горячим питанием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охват горячим питанием школьников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обучающихся, получающих начальное общее образование муниципальных образовательных организациях, получающих</w:t>
              <w:br/>
              <w:t>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Информация предоставляется по требованию МОНиМП ККК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получающих молоко и молочную продукцию 2 раза в неделю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2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детей, занимающихся в организациях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оснащенных организаций, в соответствии с требованиями ФГОС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педагогов дополнительного образовния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5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учреждений, подведомственных управлению образования и управление образования (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Мероприятие №4)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6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обслуживаемых учреждений, подведомственных управлению образования и управление образования (Мероприятие №5)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7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 обслуживаемых учреждений, подведомственных управлению образования (Мероприятие №7)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8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39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0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1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2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3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numPr>
                <w:ilvl w:val="0"/>
                <w:numId w:val="44"/>
              </w:numPr>
              <w:tabs>
                <w:tab w:val="clear" w:pos="408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52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2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17" w:name="__DdeLink__27591_1488487457"/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  <w:bookmarkEnd w:id="17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Приложение № 4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образования»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tbl>
      <w:tblPr>
        <w:tblW w:w="15263" w:type="dxa"/>
        <w:jc w:val="left"/>
        <w:tblInd w:w="-1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1369"/>
        <w:gridCol w:w="35"/>
        <w:gridCol w:w="49"/>
        <w:gridCol w:w="1618"/>
        <w:gridCol w:w="2436"/>
        <w:gridCol w:w="3"/>
        <w:gridCol w:w="3"/>
        <w:gridCol w:w="6"/>
        <w:gridCol w:w="64"/>
        <w:gridCol w:w="4328"/>
      </w:tblGrid>
      <w:tr>
        <w:trPr>
          <w:trHeight w:val="386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>
        <w:trPr>
          <w:trHeight w:val="386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49333,2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,4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9401,2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8133,8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5617,0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u w:val="single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left="0" w:right="-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79932,9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1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270787,1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3.1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34431,5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1364,0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3048,5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педагогических 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психолого – медико – педагогической помощи.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№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2809"/>
        <w:gridCol w:w="2238"/>
        <w:gridCol w:w="3"/>
        <w:gridCol w:w="4761"/>
      </w:tblGrid>
      <w:tr>
        <w:trPr>
          <w:trHeight w:val="704" w:hRule="atLeast"/>
          <w:cantSplit w:val="true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услуги( работы)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местного бюджета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(работы)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Рублей</w:t>
            </w:r>
          </w:p>
        </w:tc>
      </w:tr>
      <w:tr>
        <w:trPr>
          <w:cantSplit w:val="true"/>
        </w:trPr>
        <w:tc>
          <w:tcPr>
            <w:tcW w:w="5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755, 0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61601,4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147225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320897,8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991575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204507,1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5762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228267,6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>
        <w:trPr>
          <w:trHeight w:val="628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 число обучающихся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48499,2</w:t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8691,8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1018828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39552,7</w:t>
            </w:r>
          </w:p>
        </w:tc>
      </w:tr>
      <w:tr>
        <w:trPr>
          <w:trHeight w:val="747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-эксплуатируемая площадь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3029,1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1601,5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2368,3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3131,7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мероприятий по поддержке одаренных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rPr>
          <w:rFonts w:ascii="Times New Roman" w:hAnsi="Times New Roman" w:eastAsia="Arial Unicode MS" w:cs="Times New Roman"/>
          <w:color w:val="000000"/>
          <w:lang w:val="en-US"/>
        </w:rPr>
      </w:pPr>
      <w:r>
        <w:rPr>
          <w:rFonts w:eastAsia="Arial Unicode MS" w:cs="Times New Roman" w:ascii="Times New Roman" w:hAnsi="Times New Roman"/>
          <w:color w:val="000000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«Развитие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tbl>
      <w:tblPr>
        <w:tblW w:w="15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33"/>
        <w:gridCol w:w="849"/>
        <w:gridCol w:w="2229"/>
        <w:gridCol w:w="1556"/>
        <w:gridCol w:w="1829"/>
        <w:gridCol w:w="65"/>
        <w:gridCol w:w="1488"/>
        <w:gridCol w:w="70"/>
        <w:gridCol w:w="1195"/>
        <w:gridCol w:w="56"/>
        <w:gridCol w:w="1054"/>
        <w:gridCol w:w="56"/>
        <w:gridCol w:w="1216"/>
      </w:tblGrid>
      <w:tr>
        <w:trPr/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п/п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Статус </w:t>
            </w:r>
            <w:r>
              <w:rPr>
                <w:rStyle w:val="Style10"/>
                <w:rFonts w:cs="Times New Roman"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Ответственный за реализацию мероприятия,выполнение контрольное событие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Срок реализации мероприятия, дата контрольного события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4)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Поквартальное распределение прогноза кассовых выплат, тыс.рублей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5)</w:t>
            </w:r>
          </w:p>
        </w:tc>
      </w:tr>
      <w:tr>
        <w:trPr/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 кв.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 кв.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III кв.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IV кв.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Основные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....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Подпрограмма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408"/>
          <w:tab w:val="left" w:pos="3600" w:leader="none"/>
          <w:tab w:val="left" w:pos="11460" w:leader="none"/>
        </w:tabs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140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65"/>
        <w:gridCol w:w="1505"/>
        <w:gridCol w:w="4159"/>
        <w:gridCol w:w="2810"/>
        <w:gridCol w:w="1783"/>
      </w:tblGrid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1"/>
              <w:widowControl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</w:t>
              <w:br/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программы: "Развитие образования"</w:t>
            </w:r>
          </w:p>
        </w:tc>
      </w:tr>
      <w:tr>
        <w:trPr/>
        <w:tc>
          <w:tcPr>
            <w:tcW w:w="14078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 значение показателя на отчетную дату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Приложение № 7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482"/>
        <w:gridCol w:w="1266"/>
        <w:gridCol w:w="767"/>
        <w:gridCol w:w="1115"/>
        <w:gridCol w:w="1117"/>
        <w:gridCol w:w="1124"/>
        <w:gridCol w:w="976"/>
        <w:gridCol w:w="849"/>
        <w:gridCol w:w="100"/>
        <w:gridCol w:w="878"/>
        <w:gridCol w:w="101"/>
        <w:gridCol w:w="704"/>
        <w:gridCol w:w="123"/>
        <w:gridCol w:w="876"/>
      </w:tblGrid>
      <w:tr>
        <w:trPr/>
        <w:tc>
          <w:tcPr>
            <w:tcW w:w="14947" w:type="dxa"/>
            <w:gridSpan w:val="15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  <w:br/>
              <w:t>об объекте капитального строительства</w:t>
            </w:r>
          </w:p>
        </w:tc>
      </w:tr>
      <w:tr>
        <w:trPr>
          <w:trHeight w:val="738" w:hRule="atLeast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>
        <w:trPr/>
        <w:tc>
          <w:tcPr>
            <w:tcW w:w="12265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8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д\с № 26 ст. Казанская муниципального образования Кавказский район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мест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2016 года</w:t>
            </w:r>
          </w:p>
        </w:tc>
      </w:tr>
      <w:tr>
        <w:trPr/>
        <w:tc>
          <w:tcPr>
            <w:tcW w:w="12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 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 в 2014 году – 267.4 тысячи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 Unicode MS">
    <w:charset w:val="cc"/>
    <w:family w:val="roman"/>
    <w:pitch w:val="variable"/>
  </w:font>
  <w:font w:name="Andale Sans UI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sz w:val="28"/>
        <w:b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lvl w:ilvl="0">
      <w:start w:val="1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lvl w:ilvl="0">
      <w:start w:val="1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lvl w:ilvl="0">
      <w:start w:val="1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lvl w:ilvl="0">
      <w:start w:val="1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lvl w:ilvl="0">
      <w:start w:val="1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lvl w:ilvl="0">
      <w:start w:val="1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lvl w:ilvl="0">
      <w:start w:val="2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lvl w:ilvl="0">
      <w:start w:val="2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lvl w:ilvl="0">
      <w:start w:val="2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lvl w:ilvl="0">
      <w:start w:val="2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lvl w:ilvl="0">
      <w:start w:val="2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lvl w:ilvl="0">
      <w:start w:val="2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lvl w:ilvl="0">
      <w:start w:val="2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lvl w:ilvl="0">
      <w:start w:val="3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lvl w:ilvl="0">
      <w:start w:val="3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lvl w:ilvl="0">
      <w:start w:val="3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lvl w:ilvl="0">
      <w:start w:val="3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lvl w:ilvl="0">
      <w:start w:val="3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lvl w:ilvl="0">
      <w:start w:val="3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lvl w:ilvl="0">
      <w:start w:val="3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lvl w:ilvl="0">
      <w:start w:val="3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lvl w:ilvl="0">
      <w:start w:val="3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lvl w:ilvl="0">
      <w:start w:val="3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lvl w:ilvl="0">
      <w:start w:val="4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lvl w:ilvl="0">
      <w:start w:val="4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lvl w:ilvl="0">
      <w:start w:val="4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8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576" w:right="0" w:hanging="576"/>
      <w:outlineLvl w:val="1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720" w:right="0" w:hanging="720"/>
      <w:outlineLvl w:val="2"/>
    </w:pPr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Normal"/>
    <w:next w:val="Style32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864" w:right="0" w:hanging="864"/>
      <w:outlineLvl w:val="3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0">
    <w:name w:val="Гипертекстовая ссылка"/>
    <w:basedOn w:val="DefaultParagraphFont"/>
    <w:qFormat/>
    <w:rPr>
      <w:color w:val="106BBE"/>
    </w:rPr>
  </w:style>
  <w:style w:type="character" w:styleId="Style11">
    <w:name w:val="Цветовое выделение"/>
    <w:qFormat/>
    <w:rPr>
      <w:b/>
      <w:bCs/>
      <w:color w:val="26282F"/>
    </w:rPr>
  </w:style>
  <w:style w:type="character" w:styleId="WW8Num1z1">
    <w:name w:val="WW8Num1z1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b/>
      <w:sz w:val="28"/>
      <w:szCs w:val="28"/>
    </w:rPr>
  </w:style>
  <w:style w:type="character" w:styleId="13">
    <w:name w:val="Основной шрифт абзаца13"/>
    <w:qFormat/>
    <w:rPr/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12">
    <w:name w:val="Основной шрифт абзаца1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0">
    <w:name w:val="WW8Num7z0"/>
    <w:qFormat/>
    <w:rPr>
      <w:rFonts w:ascii="Symbol" w:hAnsi="Symbol" w:cs="Symbol"/>
      <w:sz w:val="28"/>
      <w:szCs w:val="28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8">
    <w:name w:val="Основной шрифт абзаца8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Знак"/>
    <w:qFormat/>
    <w:rPr>
      <w:rFonts w:eastAsia="Andale Sans UI"/>
      <w:kern w:val="2"/>
      <w:sz w:val="24"/>
      <w:szCs w:val="24"/>
    </w:rPr>
  </w:style>
  <w:style w:type="character" w:styleId="WW">
    <w:name w:val="WW- Знак"/>
    <w:qFormat/>
    <w:rPr>
      <w:rFonts w:eastAsia="Andale Sans UI"/>
      <w:kern w:val="2"/>
      <w:sz w:val="24"/>
      <w:szCs w:val="24"/>
    </w:rPr>
  </w:style>
  <w:style w:type="character" w:styleId="WW1">
    <w:name w:val="WW- Знак1"/>
    <w:qFormat/>
    <w:rPr>
      <w:b/>
      <w:bCs/>
      <w:sz w:val="36"/>
      <w:szCs w:val="36"/>
    </w:rPr>
  </w:style>
  <w:style w:type="character" w:styleId="WW12">
    <w:name w:val="WW- Знак12"/>
    <w:qFormat/>
    <w:rPr>
      <w:b/>
      <w:bCs/>
      <w:sz w:val="27"/>
      <w:szCs w:val="27"/>
    </w:rPr>
  </w:style>
  <w:style w:type="character" w:styleId="WW123">
    <w:name w:val="WW- Знак123"/>
    <w:qFormat/>
    <w:rPr>
      <w:b/>
      <w:bCs/>
      <w:sz w:val="24"/>
      <w:szCs w:val="24"/>
    </w:rPr>
  </w:style>
  <w:style w:type="character" w:styleId="7">
    <w:name w:val="Основной шрифт абзаца7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32">
    <w:name w:val="Основной шрифт абзаца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14">
    <w:name w:val="Основной шрифт абзаца1"/>
    <w:qFormat/>
    <w:rPr/>
  </w:style>
  <w:style w:type="character" w:styleId="Appleconvertedspace">
    <w:name w:val="apple-converted-space"/>
    <w:qFormat/>
    <w:rPr/>
  </w:style>
  <w:style w:type="character" w:styleId="15">
    <w:name w:val="Знак примечания1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WW1234">
    <w:name w:val="WW- Знак1234"/>
    <w:qFormat/>
    <w:rPr>
      <w:rFonts w:ascii="Tahoma" w:hAnsi="Tahoma" w:eastAsia="Calibri" w:cs="Tahoma"/>
      <w:sz w:val="16"/>
      <w:szCs w:val="16"/>
    </w:rPr>
  </w:style>
  <w:style w:type="character" w:styleId="WW12345">
    <w:name w:val="WW- Знак12345"/>
    <w:qFormat/>
    <w:rPr>
      <w:rFonts w:eastAsia="Andale Sans UI"/>
      <w:kern w:val="2"/>
    </w:rPr>
  </w:style>
  <w:style w:type="character" w:styleId="WW123456">
    <w:name w:val="WW- Знак123456"/>
    <w:qFormat/>
    <w:rPr>
      <w:rFonts w:ascii="Calibri" w:hAnsi="Calibri" w:eastAsia="Calibri" w:cs="Calibri"/>
      <w:b/>
      <w:bCs/>
      <w:kern w:val="2"/>
    </w:rPr>
  </w:style>
  <w:style w:type="character" w:styleId="WW1234567">
    <w:name w:val="WW- Знак1234567"/>
    <w:qFormat/>
    <w:rPr>
      <w:rFonts w:ascii="Courier New" w:hAnsi="Courier New" w:cs="Courier New"/>
    </w:rPr>
  </w:style>
  <w:style w:type="character" w:styleId="51">
    <w:name w:val="Знак Знак5"/>
    <w:qFormat/>
    <w:rPr>
      <w:rFonts w:eastAsia="Andale Sans UI"/>
      <w:kern w:val="2"/>
      <w:sz w:val="24"/>
      <w:szCs w:val="24"/>
    </w:rPr>
  </w:style>
  <w:style w:type="character" w:styleId="16">
    <w:name w:val="Заголовок №1_ Знак"/>
    <w:qFormat/>
    <w:rPr>
      <w:sz w:val="22"/>
      <w:szCs w:val="22"/>
      <w:highlight w:val="white"/>
    </w:rPr>
  </w:style>
  <w:style w:type="character" w:styleId="Style19">
    <w:name w:val="Колонтитул_ Знак"/>
    <w:qFormat/>
    <w:rPr>
      <w:highlight w:val="white"/>
      <w:lang w:val="ru-RU" w:eastAsia="ru-RU"/>
    </w:rPr>
  </w:style>
  <w:style w:type="character" w:styleId="Style20">
    <w:name w:val="Колонтитул"/>
    <w:qFormat/>
    <w:rPr/>
  </w:style>
  <w:style w:type="character" w:styleId="61">
    <w:name w:val="Знак Знак6"/>
    <w:qFormat/>
    <w:rPr>
      <w:rFonts w:eastAsia="Andale Sans UI"/>
      <w:kern w:val="2"/>
      <w:sz w:val="24"/>
      <w:szCs w:val="24"/>
    </w:rPr>
  </w:style>
  <w:style w:type="character" w:styleId="Style21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styleId="Style22">
    <w:name w:val="Знак Знак"/>
    <w:qFormat/>
    <w:rPr>
      <w:rFonts w:ascii="Arial Unicode MS" w:hAnsi="Arial Unicode MS" w:eastAsia="Arial Unicode MS" w:cs="Arial Unicode MS"/>
      <w:color w:val="000000"/>
    </w:rPr>
  </w:style>
  <w:style w:type="character" w:styleId="9">
    <w:name w:val="Знак Знак9"/>
    <w:qFormat/>
    <w:rPr>
      <w:b/>
      <w:bCs/>
      <w:kern w:val="2"/>
      <w:sz w:val="36"/>
      <w:szCs w:val="36"/>
    </w:rPr>
  </w:style>
  <w:style w:type="character" w:styleId="81">
    <w:name w:val="Знак Знак8"/>
    <w:qFormat/>
    <w:rPr>
      <w:b/>
      <w:bCs/>
      <w:kern w:val="2"/>
      <w:sz w:val="27"/>
      <w:szCs w:val="27"/>
    </w:rPr>
  </w:style>
  <w:style w:type="character" w:styleId="71">
    <w:name w:val="Знак Знак7"/>
    <w:qFormat/>
    <w:rPr>
      <w:b/>
      <w:bCs/>
      <w:kern w:val="2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3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styleId="111">
    <w:name w:val="Основной шрифт абзаца11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10">
    <w:name w:val="Основной шрифт абзаца10"/>
    <w:qFormat/>
    <w:rPr/>
  </w:style>
  <w:style w:type="character" w:styleId="17">
    <w:name w:val="Верхний колонтитул Знак1"/>
    <w:qFormat/>
    <w:rPr>
      <w:rFonts w:ascii="Andale Sans UI" w:hAnsi="Andale Sans UI" w:eastAsia="Andale Sans UI" w:cs="Andale Sans UI"/>
      <w:kern w:val="2"/>
      <w:sz w:val="24"/>
      <w:szCs w:val="24"/>
    </w:rPr>
  </w:style>
  <w:style w:type="character" w:styleId="91">
    <w:name w:val="Основной шрифт абзаца9"/>
    <w:qFormat/>
    <w:rPr/>
  </w:style>
  <w:style w:type="character" w:styleId="18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styleId="23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styleId="43">
    <w:name w:val="Знак Знак4"/>
    <w:qFormat/>
    <w:rPr>
      <w:rFonts w:eastAsia="Andale Sans UI"/>
      <w:kern w:val="2"/>
      <w:sz w:val="24"/>
      <w:szCs w:val="24"/>
    </w:rPr>
  </w:style>
  <w:style w:type="character" w:styleId="34">
    <w:name w:val="Знак Знак3"/>
    <w:qFormat/>
    <w:rPr>
      <w:rFonts w:ascii="Tahoma" w:hAnsi="Tahoma" w:eastAsia="Calibri" w:cs="Tahoma"/>
      <w:kern w:val="2"/>
      <w:sz w:val="16"/>
      <w:szCs w:val="16"/>
    </w:rPr>
  </w:style>
  <w:style w:type="character" w:styleId="24">
    <w:name w:val="Текст примечания Знак2"/>
    <w:qFormat/>
    <w:rPr>
      <w:rFonts w:eastAsia="Andale Sans UI"/>
      <w:kern w:val="2"/>
      <w:lang w:eastAsia="zh-CN"/>
    </w:rPr>
  </w:style>
  <w:style w:type="character" w:styleId="25">
    <w:name w:val="Знак Знак2"/>
    <w:qFormat/>
    <w:rPr>
      <w:rFonts w:ascii="Calibri" w:hAnsi="Calibri" w:eastAsia="Calibri" w:cs="Calibri"/>
      <w:b/>
      <w:bCs/>
      <w:kern w:val="2"/>
    </w:rPr>
  </w:style>
  <w:style w:type="character" w:styleId="19">
    <w:name w:val="Знак Знак1"/>
    <w:qFormat/>
    <w:rPr>
      <w:rFonts w:ascii="Courier New" w:hAnsi="Courier New" w:cs="Courier New"/>
      <w:kern w:val="2"/>
    </w:rPr>
  </w:style>
  <w:style w:type="character" w:styleId="Style24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25">
    <w:name w:val="Верхний колонтитул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0">
    <w:name w:val="Нижний колонтитул Знак1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2">
    <w:name w:val="Текст выноски Знак1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113">
    <w:name w:val="Текст примечания Знак1"/>
    <w:basedOn w:val="DefaultParagraphFont"/>
    <w:qFormat/>
    <w:rPr>
      <w:sz w:val="20"/>
      <w:szCs w:val="20"/>
    </w:rPr>
  </w:style>
  <w:style w:type="character" w:styleId="114">
    <w:name w:val="Тема примечания Знак1"/>
    <w:basedOn w:val="113"/>
    <w:qFormat/>
    <w:rPr>
      <w:rFonts w:ascii="Calibri" w:hAnsi="Calibri" w:eastAsia="Calibri" w:cs="Times New Roman"/>
      <w:b/>
      <w:bCs/>
      <w:kern w:val="2"/>
      <w:sz w:val="20"/>
      <w:szCs w:val="20"/>
      <w:lang w:eastAsia="zh-CN"/>
    </w:rPr>
  </w:style>
  <w:style w:type="character" w:styleId="HTML1">
    <w:name w:val="Стандартный HTML Знак1"/>
    <w:basedOn w:val="DefaultParagraphFont"/>
    <w:qFormat/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character" w:styleId="141">
    <w:name w:val="Основной шрифт абзаца14"/>
    <w:qFormat/>
    <w:rPr/>
  </w:style>
  <w:style w:type="character" w:styleId="35">
    <w:name w:val="Верхний колонтитул Знак3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51">
    <w:name w:val="Основной шрифт абзаца15"/>
    <w:qFormat/>
    <w:rPr/>
  </w:style>
  <w:style w:type="character" w:styleId="26">
    <w:name w:val="Основной текст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44">
    <w:name w:val="Верхний колонтитул Знак4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7">
    <w:name w:val="Нижний колонтитул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8">
    <w:name w:val="Текст выноски Знак2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36">
    <w:name w:val="Текст примечания Знак3"/>
    <w:basedOn w:val="DefaultParagraphFont"/>
    <w:qFormat/>
    <w:rPr>
      <w:rFonts w:eastAsia="Andale Sans UI"/>
      <w:kern w:val="2"/>
      <w:lang w:eastAsia="zh-CN"/>
    </w:rPr>
  </w:style>
  <w:style w:type="character" w:styleId="29">
    <w:name w:val="Тема примечания Знак2"/>
    <w:basedOn w:val="36"/>
    <w:qFormat/>
    <w:rPr>
      <w:rFonts w:ascii="Calibri" w:hAnsi="Calibri" w:eastAsia="Calibri"/>
      <w:b/>
      <w:bCs/>
      <w:kern w:val="2"/>
      <w:lang w:eastAsia="zh-CN"/>
    </w:rPr>
  </w:style>
  <w:style w:type="character" w:styleId="HTML2">
    <w:name w:val="Стандартный HTML Знак2"/>
    <w:basedOn w:val="DefaultParagraphFont"/>
    <w:qFormat/>
    <w:rPr>
      <w:rFonts w:ascii="Courier New" w:hAnsi="Courier New" w:cs="Courier New"/>
      <w:kern w:val="2"/>
      <w:lang w:eastAsia="zh-CN"/>
    </w:rPr>
  </w:style>
  <w:style w:type="character" w:styleId="161">
    <w:name w:val="Основной шрифт абзаца16"/>
    <w:qFormat/>
    <w:rPr/>
  </w:style>
  <w:style w:type="character" w:styleId="171">
    <w:name w:val="Основной шрифт абзаца17"/>
    <w:qFormat/>
    <w:rPr/>
  </w:style>
  <w:style w:type="character" w:styleId="181">
    <w:name w:val="Основной шрифт абзаца18"/>
    <w:qFormat/>
    <w:rPr/>
  </w:style>
  <w:style w:type="character" w:styleId="20">
    <w:name w:val="Основной шрифт абзаца20"/>
    <w:qFormat/>
    <w:rPr/>
  </w:style>
  <w:style w:type="character" w:styleId="191">
    <w:name w:val="Основной шрифт абзаца19"/>
    <w:qFormat/>
    <w:rPr/>
  </w:style>
  <w:style w:type="character" w:styleId="211">
    <w:name w:val="Основной шрифт абзаца21"/>
    <w:qFormat/>
    <w:rPr/>
  </w:style>
  <w:style w:type="character" w:styleId="221">
    <w:name w:val="Основной шрифт абзаца22"/>
    <w:qFormat/>
    <w:rPr/>
  </w:style>
  <w:style w:type="character" w:styleId="Style26">
    <w:name w:val="Название Знак"/>
    <w:basedOn w:val="DefaultParagraphFont"/>
    <w:qFormat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Style27">
    <w:name w:val="Подзаголовок Знак"/>
    <w:basedOn w:val="DefaultParagraphFont"/>
    <w:qFormat/>
    <w:rPr>
      <w:rFonts w:ascii="Arial" w:hAnsi="Arial" w:eastAsia="Andale Sans UI" w:cs="Tahoma"/>
      <w:kern w:val="2"/>
      <w:sz w:val="36"/>
      <w:szCs w:val="36"/>
      <w:lang w:eastAsia="zh-CN"/>
    </w:rPr>
  </w:style>
  <w:style w:type="character" w:styleId="Style28">
    <w:name w:val="Посещённая гиперссылка"/>
    <w:rPr>
      <w:color w:val="800080"/>
      <w:u w:val="single"/>
    </w:rPr>
  </w:style>
  <w:style w:type="character" w:styleId="Style29">
    <w:name w:val="Символ сноски"/>
    <w:qFormat/>
    <w:rPr/>
  </w:style>
  <w:style w:type="character" w:styleId="Style30">
    <w:name w:val="Привязка сноски"/>
    <w:rPr>
      <w:vertAlign w:val="superscript"/>
    </w:rPr>
  </w:style>
  <w:style w:type="paragraph" w:styleId="Style31">
    <w:name w:val="Заголовок"/>
    <w:basedOn w:val="Normal"/>
    <w:next w:val="Style32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  <w:lang w:eastAsia="zh-CN"/>
    </w:rPr>
  </w:style>
  <w:style w:type="paragraph" w:styleId="Style32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33">
    <w:name w:val="List"/>
    <w:basedOn w:val="Style32"/>
    <w:pPr/>
    <w:rPr>
      <w:rFonts w:cs="Tahoma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Arial"/>
    </w:rPr>
  </w:style>
  <w:style w:type="paragraph" w:styleId="Style36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 w:hanging="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styleId="Style3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38">
    <w:name w:val="Подзаголовок для информации об изменениях"/>
    <w:basedOn w:val="Normal"/>
    <w:next w:val="Normal"/>
    <w:qFormat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9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40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right="0" w:hanging="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styleId="Style41">
    <w:name w:val="Информация об изменениях документа"/>
    <w:basedOn w:val="Style40"/>
    <w:next w:val="Normal"/>
    <w:qFormat/>
    <w:pPr/>
    <w:rPr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31">
    <w:name w:val="Указатель13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52">
    <w:name w:val="Название объекта5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21">
    <w:name w:val="Указатель1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2">
    <w:name w:val="Название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83">
    <w:name w:val="Указатель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5">
    <w:name w:val="Название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Tahoma"/>
      <w:i/>
      <w:iCs/>
      <w:kern w:val="2"/>
      <w:sz w:val="24"/>
      <w:szCs w:val="24"/>
      <w:lang w:eastAsia="zh-CN"/>
    </w:rPr>
  </w:style>
  <w:style w:type="paragraph" w:styleId="116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Style42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3">
    <w:name w:val="Заголовок таблицы"/>
    <w:basedOn w:val="Style42"/>
    <w:qFormat/>
    <w:pPr>
      <w:jc w:val="center"/>
    </w:pPr>
    <w:rPr>
      <w:b/>
      <w:bCs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6">
    <w:name w:val="Foot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72">
    <w:name w:val="Название7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73">
    <w:name w:val="Указатель7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62">
    <w:name w:val="Название6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63">
    <w:name w:val="Указатель6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53">
    <w:name w:val="Название5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54">
    <w:name w:val="Указатель5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45">
    <w:name w:val="Название4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46">
    <w:name w:val="Указатель4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37">
    <w:name w:val="Название3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38">
    <w:name w:val="Указатель3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210">
    <w:name w:val="Название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212">
    <w:name w:val="Указатель2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  <w:kern w:val="2"/>
      <w:lang w:eastAsia="zh-CN"/>
    </w:rPr>
  </w:style>
  <w:style w:type="paragraph" w:styleId="ConsPlusCell">
    <w:name w:val="ConsPlusCel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>
    <w:name w:val="Текст примечания1"/>
    <w:basedOn w:val="Normal"/>
    <w:qFormat/>
    <w:pPr>
      <w:suppressAutoHyphens w:val="true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213">
    <w:name w:val="Текст примечания2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9">
    <w:name w:val="Текст примечания3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117"/>
    <w:next w:val="117"/>
    <w:qFormat/>
    <w:pPr/>
    <w:rPr>
      <w:rFonts w:cs="Times New Roman"/>
      <w:b/>
      <w:bCs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uppressAutoHyphens w:val="true"/>
      <w:spacing w:lineRule="exact" w:line="240" w:before="0" w:after="16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uppressAutoHyphens w:val="true"/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kern w:val="2"/>
      <w:sz w:val="16"/>
      <w:szCs w:val="16"/>
      <w:lang w:val="en-US"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1">
    <w:name w:val="s_1"/>
    <w:basedOn w:val="Normal"/>
    <w:qFormat/>
    <w:pPr>
      <w:spacing w:lineRule="auto" w:line="240" w:before="0" w:after="0"/>
      <w:ind w:left="0" w:right="0" w:firstLine="720"/>
      <w:jc w:val="both"/>
    </w:pPr>
    <w:rPr>
      <w:rFonts w:ascii="Arial" w:hAnsi="Arial" w:eastAsia="Times New Roman" w:cs="Arial"/>
      <w:kern w:val="2"/>
      <w:sz w:val="26"/>
      <w:szCs w:val="26"/>
      <w:lang w:eastAsia="zh-CN"/>
    </w:rPr>
  </w:style>
  <w:style w:type="paragraph" w:styleId="118">
    <w:name w:val="Название объекта1"/>
    <w:basedOn w:val="Normal"/>
    <w:next w:val="Normal"/>
    <w:qFormat/>
    <w:pPr>
      <w:spacing w:lineRule="auto" w:line="240" w:before="0" w:after="0"/>
      <w:jc w:val="right"/>
    </w:pPr>
    <w:rPr>
      <w:rFonts w:ascii="Times New Roman" w:hAnsi="Times New Roman" w:eastAsia="Calibri" w:cs="Times New Roman"/>
      <w:kern w:val="2"/>
      <w:sz w:val="28"/>
      <w:szCs w:val="20"/>
      <w:lang w:eastAsia="zh-CN"/>
    </w:rPr>
  </w:style>
  <w:style w:type="paragraph" w:styleId="Style47">
    <w:name w:val="Содержимое врезки"/>
    <w:basedOn w:val="Style32"/>
    <w:qFormat/>
    <w:pPr/>
    <w:rPr/>
  </w:style>
  <w:style w:type="paragraph" w:styleId="119">
    <w:name w:val="Заголовок №1_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Style48">
    <w:name w:val="Колонтитул_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55">
    <w:name w:val="Текст примечания5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47">
    <w:name w:val="Название объекта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110">
    <w:name w:val="Указатель1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310">
    <w:name w:val="Название объекта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01">
    <w:name w:val="Указатель1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48">
    <w:name w:val="Текст примечания4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214">
    <w:name w:val="Название объекта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92">
    <w:name w:val="Указатель9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Formattexttopleveltext">
    <w:name w:val="formattext topleveltex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20">
    <w:name w:val="Заголовок №1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Andale Sans UI" w:cs="Times New Roman"/>
      <w:b/>
      <w:bCs/>
      <w:kern w:val="2"/>
      <w:lang w:eastAsia="zh-CN"/>
    </w:rPr>
  </w:style>
  <w:style w:type="paragraph" w:styleId="122">
    <w:name w:val="Колонтитул1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142">
    <w:name w:val="Указатель14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64">
    <w:name w:val="Название объекта6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52">
    <w:name w:val="Указатель15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74">
    <w:name w:val="Название объекта7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65">
    <w:name w:val="Текст примечания6"/>
    <w:basedOn w:val="Normal"/>
    <w:qFormat/>
    <w:pPr>
      <w:spacing w:lineRule="auto" w:line="240"/>
    </w:pPr>
    <w:rPr>
      <w:rFonts w:ascii="Calibri" w:hAnsi="Calibri" w:eastAsia="Times New Roman" w:cs="Times New Roman"/>
      <w:kern w:val="2"/>
      <w:sz w:val="20"/>
      <w:szCs w:val="20"/>
      <w:lang w:eastAsia="zh-CN"/>
    </w:rPr>
  </w:style>
  <w:style w:type="paragraph" w:styleId="Style49">
    <w:name w:val="Блочная цитата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162">
    <w:name w:val="Указатель16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72">
    <w:name w:val="Указатель17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93">
    <w:name w:val="Название объекта9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82">
    <w:name w:val="Указатель1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02">
    <w:name w:val="Название объекта10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01">
    <w:name w:val="Указатель2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23">
    <w:name w:val="Название объекта12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92">
    <w:name w:val="Указатель19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11">
    <w:name w:val="Название объекта1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15">
    <w:name w:val="Указатель2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32">
    <w:name w:val="Название объекта1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22">
    <w:name w:val="Указатель2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43">
    <w:name w:val="Название объекта1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Style50">
    <w:name w:val="Title"/>
    <w:basedOn w:val="Style31"/>
    <w:next w:val="Style32"/>
    <w:qFormat/>
    <w:pPr>
      <w:jc w:val="center"/>
    </w:pPr>
    <w:rPr>
      <w:b/>
      <w:bCs/>
      <w:sz w:val="56"/>
      <w:szCs w:val="56"/>
    </w:rPr>
  </w:style>
  <w:style w:type="paragraph" w:styleId="Style51">
    <w:name w:val="Subtitle"/>
    <w:basedOn w:val="Style31"/>
    <w:next w:val="Style32"/>
    <w:qFormat/>
    <w:pPr>
      <w:spacing w:before="60" w:after="120"/>
      <w:jc w:val="center"/>
    </w:pPr>
    <w:rPr>
      <w:sz w:val="36"/>
      <w:szCs w:val="36"/>
    </w:rPr>
  </w:style>
  <w:style w:type="paragraph" w:styleId="Style5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53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>
    <w:name w:val="No List"/>
    <w:qFormat/>
  </w:style>
  <w:style w:type="numbering" w:styleId="124">
    <w:name w:val="Нет списка1"/>
    <w:qFormat/>
  </w:style>
  <w:style w:type="numbering" w:styleId="216">
    <w:name w:val="Нет списка2"/>
    <w:qFormat/>
  </w:style>
  <w:style w:type="numbering" w:styleId="312">
    <w:name w:val="Нет списка3"/>
    <w:qFormat/>
  </w:style>
  <w:style w:type="numbering" w:styleId="49">
    <w:name w:val="Нет списка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070946.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Application>LibreOffice/6.3.2.2$Windows_x86 LibreOffice_project/98b30e735bda24bc04ab42594c85f7fd8be07b9c</Application>
  <Pages>87</Pages>
  <Words>18415</Words>
  <Characters>119882</Characters>
  <CharactersWithSpaces>132658</CharactersWithSpaces>
  <Paragraphs>7329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2018-12-10T11:05:00Z</dcterms:created>
  <dc:creator>skrebchova</dc:creator>
  <dc:description/>
  <dc:language>ru-RU</dc:language>
  <cp:lastModifiedBy/>
  <cp:lastPrinted>2020-12-15T12:17:00Z</cp:lastPrinted>
  <dcterms:modified xsi:type="dcterms:W3CDTF">2021-09-01T17:13:34Z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