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411065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411065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411065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411065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411065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411065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411065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411065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</w:t>
      </w:r>
      <w:r w:rsidR="00C30328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.2018г., 17.12.2018г. 29.01.2019г., 11.02.2019</w:t>
      </w:r>
      <w:r w:rsidR="007320A8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3B645F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="00D2638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06.08.2019г.</w:t>
      </w:r>
      <w:r w:rsidR="008028F1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22.08.2019</w:t>
      </w:r>
      <w:r w:rsidR="00CC1259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 23.09.2019</w:t>
      </w:r>
      <w:r w:rsidR="00CC1259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132C6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12.12.2019г., </w:t>
      </w:r>
      <w:r w:rsidR="006400F7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27.12.2019г.</w:t>
      </w:r>
      <w:r w:rsidR="00976E4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19.02.2020г.</w:t>
      </w:r>
      <w:r w:rsidR="00FA1853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20.03.2020г.</w:t>
      </w:r>
      <w:r w:rsidR="00A864E6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22719E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  <w:r w:rsidR="000D32F3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.04.2020</w:t>
      </w:r>
      <w:r w:rsidR="0022719E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г., 11.08.2020г., 26.08.2020г.</w:t>
      </w:r>
      <w:r w:rsidR="009D385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19.11.2020, 21.12.2020г.</w:t>
      </w:r>
      <w:r w:rsidR="004D70EB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19.02.2021г.</w:t>
      </w:r>
      <w:r w:rsidR="00A52BC1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29.04.2021г.</w:t>
      </w:r>
      <w:r w:rsidR="00411065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,23.06.2021г.</w:t>
      </w:r>
      <w:r w:rsidR="00032B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,26.08.2021г.</w:t>
      </w:r>
      <w:r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правление архитектуры и 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одпрограмма  «Развитие </w:t>
            </w:r>
            <w:proofErr w:type="gramStart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бюджетирования</w:t>
            </w:r>
            <w:proofErr w:type="spellEnd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52BC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предоставления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внедрение и развитие инструментов инициативного </w:t>
            </w:r>
            <w:proofErr w:type="spell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бюджетирования</w:t>
            </w:r>
            <w:proofErr w:type="spell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состоянии.</w:t>
            </w:r>
          </w:p>
          <w:p w:rsidR="00033E1E" w:rsidRPr="00247FB8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52BC1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Pr="00247FB8" w:rsidRDefault="00305F57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учреждениях;</w:t>
            </w:r>
          </w:p>
          <w:p w:rsidR="009E0958" w:rsidRPr="00247FB8" w:rsidRDefault="009E0958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4D105A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обеспечения безопасности дорожного движения;     </w:t>
            </w:r>
          </w:p>
          <w:p w:rsidR="00033E1E" w:rsidRPr="00247FB8" w:rsidRDefault="004D105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площадь ямочного ремонта;</w:t>
            </w:r>
            <w:r w:rsidR="009E0958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247FB8" w:rsidRDefault="00033E1E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033E1E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Pr="00247FB8" w:rsidRDefault="00033E1E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247FB8" w:rsidRDefault="00715AAB" w:rsidP="00A52BC1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7FB8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247FB8" w:rsidRDefault="00715AAB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  <w:r w:rsidR="00AE1A27" w:rsidRPr="00247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E1E" w:rsidRPr="00247FB8" w:rsidRDefault="00305F57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AE1A27"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обустроенных контейнерных площадок на территории сельских поселений; 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выполненных топографических съемок от полученных заявок;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сельских поселения Кавказского района территориальные </w:t>
            </w:r>
            <w:proofErr w:type="gram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зоны</w:t>
            </w:r>
            <w:proofErr w:type="gram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которых внесены в Единый государственный реестр недвижимости;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E33400" w:rsidRPr="00247FB8" w:rsidRDefault="00E33400" w:rsidP="00A52BC1">
            <w:pPr>
              <w:widowControl w:val="0"/>
              <w:spacing w:after="0" w:line="240" w:lineRule="auto"/>
              <w:ind w:hanging="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</w:t>
            </w: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18 лет, проживающих в муниципальном образовании Кавказский район;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34DC3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 w:rsidRPr="00247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52BC1" w:rsidRDefault="00A52BC1" w:rsidP="00A52BC1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A52BC1" w:rsidRDefault="00A52BC1" w:rsidP="00A52BC1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A52BC1" w:rsidRPr="00A52BC1" w:rsidRDefault="00A52BC1" w:rsidP="00A52BC1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52BC1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A52BC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032BC5">
              <w:rPr>
                <w:rFonts w:ascii="Times New Roman" w:hAnsi="Times New Roman" w:cs="Times New Roman"/>
                <w:sz w:val="28"/>
                <w:szCs w:val="28"/>
              </w:rPr>
              <w:t>64258</w:t>
            </w:r>
            <w:r w:rsidR="002A2E05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4D70EB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2A2E05">
              <w:rPr>
                <w:rFonts w:ascii="Times New Roman" w:hAnsi="Times New Roman" w:cs="Times New Roman"/>
                <w:sz w:val="28"/>
                <w:szCs w:val="28"/>
              </w:rPr>
              <w:t>536350,5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032BC5">
              <w:rPr>
                <w:rFonts w:ascii="Times New Roman" w:hAnsi="Times New Roman" w:cs="Times New Roman"/>
                <w:sz w:val="28"/>
                <w:szCs w:val="28"/>
              </w:rPr>
              <w:t>10520</w:t>
            </w:r>
            <w:r w:rsidR="00A52BC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дополнительных мест в детских дошкольных учреждениях, начато освоение для комплексной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коттеджной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авил дорожного движения, а также состояние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</w:t>
      </w:r>
      <w:r w:rsidRPr="00757381">
        <w:rPr>
          <w:rFonts w:ascii="Times New Roman" w:hAnsi="Times New Roman"/>
          <w:sz w:val="28"/>
          <w:szCs w:val="28"/>
        </w:rPr>
        <w:lastRenderedPageBreak/>
        <w:t>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вцелях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Подпрограмма «Развитие инициативного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бюджетирования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в муниципальном образовании Кавказский район» позволит реализовать механизм инициативного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бюджетирования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подпрограммы: 2015 - 2021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2020-2024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</w:t>
      </w:r>
      <w:proofErr w:type="spellStart"/>
      <w:r w:rsidR="001834A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1834A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Развитие инициативного </w:t>
      </w:r>
      <w:proofErr w:type="spellStart"/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бюджетирования</w:t>
      </w:r>
      <w:proofErr w:type="spellEnd"/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</w:t>
      </w:r>
      <w:hyperlink r:id="rId6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_GoBack"/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мероприятий подпрограммы «Развитие инициативного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бюджетирования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в муниципальном образовании Кавказский район осуществляется из краевого бюджета.</w:t>
      </w:r>
      <w:proofErr w:type="gramEnd"/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Инициативное</w:t>
      </w:r>
      <w:proofErr w:type="gram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бюджетирование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>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bookmarkEnd w:id="13"/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F42CF3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C6935" w:rsidRPr="008C3CA1" w:rsidTr="004B0FA2"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552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proofErr w:type="gramEnd"/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</w:t>
            </w: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Утверждение Правил предоставления молодым семьям социальных выплат из средств местного </w:t>
            </w: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06.04.2016г.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13.04.2017г.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30.03.2018г.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район 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 использования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31.05.2019 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6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обеспечивает результативность,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"/>
        <w:gridCol w:w="419"/>
        <w:gridCol w:w="842"/>
        <w:gridCol w:w="851"/>
        <w:gridCol w:w="851"/>
        <w:gridCol w:w="2121"/>
        <w:gridCol w:w="148"/>
        <w:gridCol w:w="16"/>
        <w:gridCol w:w="21"/>
        <w:gridCol w:w="9"/>
        <w:gridCol w:w="12"/>
        <w:gridCol w:w="26"/>
        <w:gridCol w:w="476"/>
        <w:gridCol w:w="18"/>
        <w:gridCol w:w="24"/>
        <w:gridCol w:w="26"/>
        <w:gridCol w:w="640"/>
        <w:gridCol w:w="14"/>
        <w:gridCol w:w="49"/>
        <w:gridCol w:w="787"/>
        <w:gridCol w:w="14"/>
        <w:gridCol w:w="49"/>
        <w:gridCol w:w="786"/>
        <w:gridCol w:w="20"/>
        <w:gridCol w:w="44"/>
        <w:gridCol w:w="787"/>
        <w:gridCol w:w="26"/>
        <w:gridCol w:w="37"/>
        <w:gridCol w:w="813"/>
        <w:gridCol w:w="8"/>
        <w:gridCol w:w="30"/>
        <w:gridCol w:w="813"/>
        <w:gridCol w:w="12"/>
        <w:gridCol w:w="21"/>
        <w:gridCol w:w="8"/>
        <w:gridCol w:w="809"/>
        <w:gridCol w:w="17"/>
        <w:gridCol w:w="21"/>
        <w:gridCol w:w="8"/>
        <w:gridCol w:w="805"/>
        <w:gridCol w:w="17"/>
        <w:gridCol w:w="21"/>
        <w:gridCol w:w="8"/>
        <w:gridCol w:w="804"/>
        <w:gridCol w:w="18"/>
        <w:gridCol w:w="21"/>
        <w:gridCol w:w="8"/>
        <w:gridCol w:w="804"/>
        <w:gridCol w:w="18"/>
        <w:gridCol w:w="21"/>
        <w:gridCol w:w="8"/>
        <w:gridCol w:w="657"/>
        <w:gridCol w:w="28"/>
      </w:tblGrid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5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8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A7717E">
        <w:trPr>
          <w:gridAfter w:val="1"/>
          <w:wAfter w:w="28" w:type="dxa"/>
          <w:trHeight w:val="61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F42CF3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F42CF3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8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="004B0FA2"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F42CF3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9"/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2A2E05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2CE9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D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F42CF3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1834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</w:t>
            </w:r>
            <w:r w:rsidR="001834AC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контейнерных площадок на территории сельских 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1834A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247FB8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717E" w:rsidRPr="00ED41E6" w:rsidTr="00A7717E">
        <w:trPr>
          <w:trHeight w:val="1171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A7717E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2A2323" w:rsidRDefault="002A2323" w:rsidP="004B0FA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2323">
              <w:rPr>
                <w:rFonts w:ascii="Times New Roman" w:hAnsi="Times New Roman" w:cs="Times New Roman"/>
                <w:b/>
              </w:rPr>
              <w:t xml:space="preserve">Подпрограмма «Развитие </w:t>
            </w:r>
            <w:proofErr w:type="gramStart"/>
            <w:r w:rsidRPr="002A2323">
              <w:rPr>
                <w:rFonts w:ascii="Times New Roman" w:hAnsi="Times New Roman" w:cs="Times New Roman"/>
                <w:b/>
              </w:rPr>
              <w:t>инициативного</w:t>
            </w:r>
            <w:proofErr w:type="gramEnd"/>
            <w:r w:rsidRPr="002A2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2323">
              <w:rPr>
                <w:rFonts w:ascii="Times New Roman" w:hAnsi="Times New Roman" w:cs="Times New Roman"/>
                <w:b/>
              </w:rPr>
              <w:t>бюджетирования</w:t>
            </w:r>
            <w:proofErr w:type="spellEnd"/>
            <w:r w:rsidRPr="002A2323">
              <w:rPr>
                <w:rFonts w:ascii="Times New Roman" w:hAnsi="Times New Roman" w:cs="Times New Roman"/>
                <w:b/>
              </w:rPr>
              <w:t xml:space="preserve"> в муниципальном образовании Кавказский район»</w:t>
            </w:r>
          </w:p>
        </w:tc>
      </w:tr>
      <w:tr w:rsidR="002A2323" w:rsidRPr="00EE1139" w:rsidTr="00A7717E">
        <w:trPr>
          <w:trHeight w:val="326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2A2323" w:rsidP="002A232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</w:t>
            </w:r>
            <w:r>
              <w:rPr>
                <w:rFonts w:ascii="Times New Roman" w:hAnsi="Times New Roman"/>
              </w:rPr>
              <w:t xml:space="preserve"> в</w:t>
            </w:r>
            <w:r w:rsidRPr="002A2323">
              <w:rPr>
                <w:rFonts w:ascii="Times New Roman" w:hAnsi="Times New Roman" w:cs="Times New Roman"/>
              </w:rPr>
              <w:t xml:space="preserve">недрение и развитие инструментов инициативного </w:t>
            </w:r>
            <w:proofErr w:type="spellStart"/>
            <w:r w:rsidRPr="002A2323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2A2323">
              <w:rPr>
                <w:rFonts w:ascii="Times New Roman" w:hAnsi="Times New Roman" w:cs="Times New Roman"/>
              </w:rPr>
              <w:t xml:space="preserve"> на территории</w:t>
            </w:r>
            <w:r w:rsidRPr="002A232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2A2323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077D23" w:rsidRDefault="00077D23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77D23">
              <w:rPr>
                <w:rFonts w:ascii="Times New Roman" w:hAnsi="Times New Roman"/>
              </w:rPr>
              <w:t>Задача подпрограммы: поддержка проектов развития территорий сельских поселений</w:t>
            </w:r>
            <w:r>
              <w:rPr>
                <w:rFonts w:ascii="Times New Roman" w:hAnsi="Times New Roman"/>
              </w:rPr>
              <w:t xml:space="preserve"> </w:t>
            </w:r>
            <w:r w:rsidRPr="00077D23">
              <w:rPr>
                <w:rFonts w:ascii="Times New Roman" w:hAnsi="Times New Roman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DC2" w:rsidRPr="004B0FA2" w:rsidRDefault="003C6DC2" w:rsidP="003C6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2A2323" w:rsidRPr="003C6DC2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3C6DC2">
              <w:rPr>
                <w:rFonts w:ascii="Times New Roman" w:hAnsi="Times New Roman"/>
              </w:rPr>
              <w:t xml:space="preserve">доля граждан в возрасте от 18 лет, проживающих в муниципальном образовании (его части), принявших участие в собраниях или </w:t>
            </w:r>
            <w:r w:rsidRPr="003C6DC2">
              <w:rPr>
                <w:rFonts w:ascii="Times New Roman" w:hAnsi="Times New Roman"/>
              </w:rPr>
              <w:lastRenderedPageBreak/>
              <w:t>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B10FEE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3C6DC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8B4189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18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  <w:trHeight w:val="30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77C8E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A77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8"/>
          <w:wAfter w:w="11948" w:type="dxa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0FA2" w:rsidRPr="00ED41E6" w:rsidTr="00A77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8"/>
          <w:wAfter w:w="11948" w:type="dxa"/>
          <w:trHeight w:val="1100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8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B41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B41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  <w:r w:rsidR="008B4189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873,5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296,5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647" w:type="dxa"/>
        <w:tblInd w:w="93" w:type="dxa"/>
        <w:tblLook w:val="04A0"/>
      </w:tblPr>
      <w:tblGrid>
        <w:gridCol w:w="539"/>
        <w:gridCol w:w="5709"/>
        <w:gridCol w:w="1384"/>
        <w:gridCol w:w="1380"/>
        <w:gridCol w:w="1581"/>
        <w:gridCol w:w="1184"/>
        <w:gridCol w:w="1116"/>
        <w:gridCol w:w="1762"/>
      </w:tblGrid>
      <w:tr w:rsidR="00715FAB" w:rsidRPr="00715FAB" w:rsidTr="00DA7743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DA7743">
        <w:trPr>
          <w:trHeight w:val="48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DA7743">
        <w:trPr>
          <w:trHeight w:val="1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715FAB" w:rsidRPr="00715FAB" w:rsidTr="00DA7743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715FAB" w:rsidRPr="00715FAB" w:rsidTr="00DA7743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FE662D" w:rsidP="00DA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550974,9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55 448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7 977,8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100 400,4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18 542,4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248 933,7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15 063,9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662D" w:rsidRPr="00715FA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62D" w:rsidRPr="00715FAB" w:rsidRDefault="00FE662D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662D" w:rsidRPr="00715FA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62D" w:rsidRPr="00715FAB" w:rsidRDefault="00FE662D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032BC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3D1C09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32BC5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2969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3D1C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32BC5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4D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6E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32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4D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1689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"Подготовка градостроительной и землеустроительной документации на территории Кавказского района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F5757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  <w:r w:rsidR="00133E2B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F5757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  <w:r w:rsidR="00133E2B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F5757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="00133E2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5757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  <w:r w:rsidR="0013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77C8E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9 472,1</w:t>
            </w:r>
            <w:r w:rsidR="00437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77C8E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9 472,1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5 092,5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5 092,5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77C8E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4 379,6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77C8E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4 379,6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«Осуществление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отдельных государственных полномочий по ведению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5 910,8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5 910,8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основным мероприятиям: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  <w:r w:rsidR="003D2061" w:rsidRPr="003D2061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587</w:t>
            </w:r>
            <w:r w:rsidR="003D2061" w:rsidRPr="003D2061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F57572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64258</w:t>
            </w:r>
            <w:r w:rsidR="00495BA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95BA8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536350,5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F57572" w:rsidP="001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  <w:r w:rsidR="004D70EB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156 986,2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143 457,5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13 528,7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6 527,9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6 021,7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19 998,4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8 369,1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11 550,0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134 500,8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112 526,2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21 883,5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271 239,9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249 734,0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21 311,3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14623,5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9589,9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4915,5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F5757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2291</w:t>
            </w:r>
            <w:r w:rsidR="00495BA8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95BA8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F5757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1298</w:t>
            </w:r>
            <w:r w:rsidR="009F602D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5326,0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4240,2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5645,3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4587,9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4820,0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4183,5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EE0" w:rsidRDefault="00017EE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E0" w:rsidRPr="00715FAB" w:rsidRDefault="00017EE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0C374C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20" w:name="Par29"/>
      <w:bookmarkStart w:id="21" w:name="Par30"/>
      <w:bookmarkEnd w:id="20"/>
      <w:bookmarkEnd w:id="21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2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Pr="00715FAB" w:rsidRDefault="00ED5F48" w:rsidP="00715FAB">
            <w:pPr>
              <w:pStyle w:val="a6"/>
              <w:jc w:val="both"/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A864E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3D2061">
              <w:rPr>
                <w:rFonts w:ascii="Times New Roman" w:hAnsi="Times New Roman"/>
                <w:sz w:val="28"/>
                <w:szCs w:val="28"/>
              </w:rPr>
              <w:t>550974,9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3D2061">
              <w:rPr>
                <w:rFonts w:ascii="Times New Roman" w:hAnsi="Times New Roman"/>
                <w:sz w:val="28"/>
                <w:szCs w:val="28"/>
              </w:rPr>
              <w:t>59849,5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4123E" w:rsidRPr="00324495" w:rsidRDefault="0064123E" w:rsidP="00A86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6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 xml:space="preserve"> - 2024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 xml:space="preserve">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2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78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832"/>
        <w:gridCol w:w="851"/>
        <w:gridCol w:w="708"/>
        <w:gridCol w:w="851"/>
        <w:gridCol w:w="123"/>
        <w:gridCol w:w="727"/>
        <w:gridCol w:w="69"/>
        <w:gridCol w:w="1065"/>
        <w:gridCol w:w="15"/>
        <w:gridCol w:w="1080"/>
        <w:gridCol w:w="39"/>
        <w:gridCol w:w="992"/>
        <w:gridCol w:w="764"/>
        <w:gridCol w:w="72"/>
        <w:gridCol w:w="921"/>
        <w:gridCol w:w="937"/>
        <w:gridCol w:w="1080"/>
        <w:gridCol w:w="904"/>
      </w:tblGrid>
      <w:tr w:rsidR="003D2061" w:rsidRPr="00ED41E6" w:rsidTr="004D6425">
        <w:tc>
          <w:tcPr>
            <w:tcW w:w="756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32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9639" w:type="dxa"/>
            <w:gridSpan w:val="15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3D2061" w:rsidRPr="00ED41E6" w:rsidTr="003D2061">
        <w:trPr>
          <w:trHeight w:val="356"/>
        </w:trPr>
        <w:tc>
          <w:tcPr>
            <w:tcW w:w="756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  <w:tc>
          <w:tcPr>
            <w:tcW w:w="904" w:type="dxa"/>
          </w:tcPr>
          <w:p w:rsidR="003D2061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2024 год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31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04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3D2061" w:rsidRPr="00ED41E6" w:rsidTr="004D6425">
        <w:trPr>
          <w:trHeight w:val="313"/>
        </w:trPr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3D2061" w:rsidRPr="00ED41E6" w:rsidRDefault="003D2061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550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1.4. Строительство объекта «Муниципальное дошкольное учреждение на 250 мест в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1.5. Строительство объекта «Муниципальное дошкольное учреждение на 250 мест в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ЦРР-д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с№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1.7. Пристройка на 60 мест к существующему  дошкольному учреждению МБДОУ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ЦРР-д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с№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355 841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 Реконструкция МБОУ  СОШ № 7  г. Кропоткин, по адресу: 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ропоткин, 1-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2.2. Реконструкция МБОУ  СОШ № 7  г. Кропоткин, по адресу: 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ропоткин, 1-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г</w:t>
            </w:r>
            <w:proofErr w:type="gram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 Кавказского района", расположенного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 Кавказский район,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Кропоткин, ул. Красноармейская, 420</w:t>
            </w:r>
            <w:r w:rsidR="00C4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(ПСД, э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кспертиза, </w:t>
            </w:r>
            <w:proofErr w:type="spell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550974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59849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МАДОУ ЦРР </w:t>
            </w:r>
            <w:proofErr w:type="spellStart"/>
            <w:r w:rsidRPr="007E604A">
              <w:rPr>
                <w:rFonts w:ascii="Times New Roman" w:hAnsi="Times New Roman" w:cs="Times New Roman"/>
                <w:szCs w:val="28"/>
              </w:rPr>
              <w:t>д</w:t>
            </w:r>
            <w:proofErr w:type="spellEnd"/>
            <w:r w:rsidRPr="007E604A">
              <w:rPr>
                <w:rFonts w:ascii="Times New Roman" w:hAnsi="Times New Roman" w:cs="Times New Roman"/>
                <w:szCs w:val="28"/>
              </w:rPr>
              <w:t>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</w:t>
            </w:r>
            <w:proofErr w:type="spell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ЦРР-д</w:t>
            </w:r>
            <w:proofErr w:type="spell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324592</w:t>
            </w:r>
            <w:r>
              <w:rPr>
                <w:rFonts w:ascii="Times New Roman" w:hAnsi="Times New Roman" w:cs="Times New Roman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24893</w:t>
            </w:r>
            <w:r>
              <w:rPr>
                <w:rFonts w:ascii="Times New Roman" w:hAnsi="Times New Roman"/>
                <w:lang w:eastAsia="ar-SA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3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="00C41DC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</w:t>
            </w:r>
            <w:proofErr w:type="spellStart"/>
            <w:r w:rsidRPr="00E95D02">
              <w:rPr>
                <w:rFonts w:ascii="Times New Roman" w:hAnsi="Times New Roman"/>
                <w:sz w:val="28"/>
                <w:szCs w:val="28"/>
              </w:rPr>
              <w:t>автопредприятий</w:t>
            </w:r>
            <w:proofErr w:type="spell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5661DF">
              <w:rPr>
                <w:rFonts w:ascii="Times New Roman" w:hAnsi="Times New Roman"/>
                <w:sz w:val="28"/>
                <w:szCs w:val="28"/>
              </w:rPr>
              <w:t>5784</w:t>
            </w:r>
            <w:r w:rsidR="00632653">
              <w:rPr>
                <w:rFonts w:ascii="Times New Roman" w:hAnsi="Times New Roman"/>
                <w:sz w:val="28"/>
                <w:szCs w:val="28"/>
              </w:rPr>
              <w:t>8,2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C56039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C56039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 w:rsidRPr="00C5603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425">
              <w:rPr>
                <w:rFonts w:ascii="Times New Roman" w:hAnsi="Times New Roman"/>
                <w:sz w:val="28"/>
                <w:szCs w:val="28"/>
              </w:rPr>
              <w:t>28153,3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039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5661DF">
              <w:rPr>
                <w:rFonts w:ascii="Times New Roman" w:hAnsi="Times New Roman"/>
                <w:sz w:val="28"/>
                <w:szCs w:val="28"/>
              </w:rPr>
              <w:t>2969</w:t>
            </w:r>
            <w:r w:rsidR="00632653">
              <w:rPr>
                <w:rFonts w:ascii="Times New Roman" w:hAnsi="Times New Roman"/>
                <w:sz w:val="28"/>
                <w:szCs w:val="28"/>
              </w:rPr>
              <w:t>4,9</w:t>
            </w:r>
            <w:r w:rsidR="00C531D2" w:rsidRPr="00C5603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9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ирской-ФАД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 xml:space="preserve">подпрограммы - 2015 - 2021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12"/>
      <w:bookmarkEnd w:id="42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3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42CF3">
            <w:pPr>
              <w:pStyle w:val="1"/>
              <w:rPr>
                <w:b w:val="0"/>
              </w:rPr>
            </w:pPr>
            <w:hyperlink r:id="rId13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D64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8141D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6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5184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2369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2936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D1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307957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автобусного парка 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автопредприятий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30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5784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2969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3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5BC5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56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FA6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5661DF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2969</w:t>
            </w:r>
            <w:r w:rsidR="004C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FA6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5661DF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FA6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FA606B" w:rsidP="0056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5600,0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0E2A3C">
              <w:rPr>
                <w:rFonts w:ascii="Times New Roman" w:eastAsia="Times New Roman" w:hAnsi="Times New Roman" w:cs="Times New Roman"/>
                <w:sz w:val="28"/>
                <w:szCs w:val="28"/>
              </w:rPr>
              <w:t>1204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0E2A3C">
              <w:rPr>
                <w:rFonts w:ascii="Times New Roman" w:eastAsia="Times New Roman" w:hAnsi="Times New Roman" w:cs="Times New Roman"/>
                <w:sz w:val="28"/>
                <w:szCs w:val="28"/>
              </w:rPr>
              <w:t>1689,4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8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2886,5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5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5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О.И. Киреева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00"/>
        <w:gridCol w:w="2250"/>
        <w:gridCol w:w="919"/>
        <w:gridCol w:w="1108"/>
        <w:gridCol w:w="1559"/>
        <w:gridCol w:w="1581"/>
        <w:gridCol w:w="1028"/>
        <w:gridCol w:w="1104"/>
        <w:gridCol w:w="1532"/>
        <w:gridCol w:w="1701"/>
        <w:gridCol w:w="1701"/>
      </w:tblGrid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418B" w:rsidRPr="0084418B" w:rsidTr="0084418B">
        <w:trPr>
          <w:trHeight w:val="62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57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84418B" w:rsidRPr="0084418B" w:rsidTr="0084418B">
        <w:trPr>
          <w:trHeight w:val="9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84418B" w:rsidRPr="0084418B" w:rsidTr="0084418B">
        <w:trPr>
          <w:trHeight w:val="94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  <w:r w:rsidR="004C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E3C19" w:rsidP="00C4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</w:t>
            </w:r>
            <w:r w:rsidR="004C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418B"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4D70E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4D70E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О.И. Киреева</w:t>
            </w:r>
          </w:p>
        </w:tc>
      </w:tr>
    </w:tbl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372" w:type="dxa"/>
        <w:tblInd w:w="93" w:type="dxa"/>
        <w:tblLook w:val="04A0"/>
      </w:tblPr>
      <w:tblGrid>
        <w:gridCol w:w="701"/>
        <w:gridCol w:w="4533"/>
        <w:gridCol w:w="1384"/>
        <w:gridCol w:w="1986"/>
        <w:gridCol w:w="1581"/>
        <w:gridCol w:w="1199"/>
        <w:gridCol w:w="1226"/>
        <w:gridCol w:w="1762"/>
      </w:tblGrid>
      <w:tr w:rsidR="0084418B" w:rsidRPr="0084418B" w:rsidTr="009F464C">
        <w:trPr>
          <w:trHeight w:val="660"/>
        </w:trPr>
        <w:tc>
          <w:tcPr>
            <w:tcW w:w="14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4418B" w:rsidRPr="0084418B" w:rsidTr="009F464C">
        <w:trPr>
          <w:trHeight w:val="3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1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малого и среднего предпринимательства                                                   </w:t>
            </w:r>
            <w:r w:rsidR="009F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О.И. Киреева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</w:t>
            </w:r>
            <w:r w:rsidR="004C5BC5">
              <w:rPr>
                <w:rFonts w:ascii="Times New Roman" w:eastAsia="Times New Roman" w:hAnsi="Times New Roman"/>
                <w:sz w:val="28"/>
                <w:szCs w:val="28"/>
              </w:rPr>
              <w:t xml:space="preserve">        26</w:t>
            </w: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8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8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 xml:space="preserve"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</w:t>
      </w:r>
      <w:proofErr w:type="spellStart"/>
      <w:r w:rsidRPr="009F464C">
        <w:rPr>
          <w:rFonts w:ascii="Times New Roman" w:hAnsi="Times New Roman"/>
        </w:rPr>
        <w:t>неразграниченной</w:t>
      </w:r>
      <w:proofErr w:type="spellEnd"/>
      <w:r w:rsidRPr="009F464C">
        <w:rPr>
          <w:rFonts w:ascii="Times New Roman" w:hAnsi="Times New Roman"/>
        </w:rPr>
        <w:t xml:space="preserve">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4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</w:t>
            </w:r>
            <w:proofErr w:type="spell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  <w:r w:rsidRPr="009F464C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tbl>
      <w:tblPr>
        <w:tblW w:w="17380" w:type="dxa"/>
        <w:tblInd w:w="93" w:type="dxa"/>
        <w:tblLayout w:type="fixed"/>
        <w:tblLook w:val="04A0"/>
      </w:tblPr>
      <w:tblGrid>
        <w:gridCol w:w="500"/>
        <w:gridCol w:w="196"/>
        <w:gridCol w:w="3714"/>
        <w:gridCol w:w="470"/>
        <w:gridCol w:w="914"/>
        <w:gridCol w:w="566"/>
        <w:gridCol w:w="885"/>
        <w:gridCol w:w="915"/>
        <w:gridCol w:w="251"/>
        <w:gridCol w:w="1028"/>
        <w:gridCol w:w="171"/>
        <w:gridCol w:w="933"/>
        <w:gridCol w:w="320"/>
        <w:gridCol w:w="960"/>
        <w:gridCol w:w="320"/>
        <w:gridCol w:w="1381"/>
        <w:gridCol w:w="316"/>
        <w:gridCol w:w="1630"/>
        <w:gridCol w:w="290"/>
        <w:gridCol w:w="1620"/>
      </w:tblGrid>
      <w:tr w:rsidR="009F464C" w:rsidRPr="009F464C" w:rsidTr="009F464C">
        <w:trPr>
          <w:gridAfter w:val="2"/>
          <w:wAfter w:w="1910" w:type="dxa"/>
          <w:trHeight w:val="1669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мероприятий подпрограммы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gridAfter w:val="2"/>
          <w:wAfter w:w="1910" w:type="dxa"/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gridAfter w:val="2"/>
          <w:wAfter w:w="1910" w:type="dxa"/>
          <w:trHeight w:val="225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gridAfter w:val="2"/>
          <w:wAfter w:w="1910" w:type="dxa"/>
          <w:trHeight w:val="62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</w:r>
          </w:p>
        </w:tc>
      </w:tr>
      <w:tr w:rsidR="009640E5" w:rsidRPr="009F464C" w:rsidTr="009F464C">
        <w:trPr>
          <w:gridAfter w:val="2"/>
          <w:wAfter w:w="1910" w:type="dxa"/>
          <w:trHeight w:val="87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4C5BC5" w:rsidP="004C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4C5BC5" w:rsidP="004C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Кавказской.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86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</w:r>
          </w:p>
        </w:tc>
      </w:tr>
      <w:tr w:rsidR="009F464C" w:rsidRPr="009F464C" w:rsidTr="009F464C">
        <w:trPr>
          <w:gridAfter w:val="2"/>
          <w:wAfter w:w="1910" w:type="dxa"/>
          <w:trHeight w:val="63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 "Обустройство контейнерных площадок для сбора твердых коммунальных отходов на территории сельских поселений"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 на территории сельских поселений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563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9F464C" w:rsidRPr="009F464C" w:rsidTr="009F464C">
        <w:trPr>
          <w:gridAfter w:val="2"/>
          <w:wAfter w:w="1910" w:type="dxa"/>
          <w:trHeight w:val="300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13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818"/>
        </w:trPr>
        <w:tc>
          <w:tcPr>
            <w:tcW w:w="13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trHeight w:val="360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В.Н.Афанасьева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49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A30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39D5">
              <w:rPr>
                <w:rFonts w:ascii="Times New Roman" w:hAnsi="Times New Roman" w:cs="Times New Roman"/>
                <w:sz w:val="28"/>
                <w:szCs w:val="28"/>
              </w:rPr>
              <w:t>одпрограммы -                 4216,5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0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недвижимости.</w:t>
      </w:r>
    </w:p>
    <w:bookmarkEnd w:id="50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7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8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9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0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DB703A" w:rsidRPr="00BC4B7E" w:rsidRDefault="00DB703A" w:rsidP="00DB703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 w:rsidRPr="00BC4B7E"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DB703A" w:rsidRPr="00BC4B7E" w:rsidRDefault="00DB703A" w:rsidP="00DB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C4B7E">
        <w:rPr>
          <w:rFonts w:ascii="Times New Roman" w:eastAsia="Times New Roman" w:hAnsi="Times New Roman"/>
          <w:b/>
          <w:sz w:val="24"/>
          <w:szCs w:val="28"/>
        </w:rPr>
        <w:t>«</w:t>
      </w:r>
      <w:r w:rsidRPr="00BC4B7E">
        <w:rPr>
          <w:rFonts w:ascii="Times New Roman" w:hAnsi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BC4B7E"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DB703A" w:rsidRPr="00BC4B7E" w:rsidRDefault="00DB703A" w:rsidP="00DB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4823"/>
        <w:gridCol w:w="851"/>
        <w:gridCol w:w="708"/>
        <w:gridCol w:w="1560"/>
        <w:gridCol w:w="1559"/>
        <w:gridCol w:w="1559"/>
        <w:gridCol w:w="1701"/>
        <w:gridCol w:w="1559"/>
      </w:tblGrid>
      <w:tr w:rsidR="00DB703A" w:rsidRPr="00BC4B7E" w:rsidTr="00032BC5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/</w:t>
            </w:r>
            <w:proofErr w:type="spellStart"/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DB703A" w:rsidRPr="00BC4B7E" w:rsidTr="00032BC5">
        <w:trPr>
          <w:trHeight w:val="356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Цель:  о</w:t>
            </w:r>
            <w:r w:rsidRPr="00BC4B7E">
              <w:rPr>
                <w:rFonts w:ascii="Times New Roman" w:hAnsi="Times New Roman" w:cs="Times New Roman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BC4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 w:cs="Times New Roman"/>
                <w:i/>
              </w:rPr>
              <w:t>Мероприятие № 1</w:t>
            </w:r>
            <w:r w:rsidRPr="00BC4B7E">
              <w:rPr>
                <w:rFonts w:ascii="Times New Roman" w:hAnsi="Times New Roman" w:cs="Times New Roman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C4B7E">
              <w:rPr>
                <w:rFonts w:ascii="Times New Roman" w:hAnsi="Times New Roman"/>
                <w:szCs w:val="28"/>
              </w:rPr>
              <w:t xml:space="preserve">Задача:  </w:t>
            </w:r>
            <w:r w:rsidRPr="00BC4B7E">
              <w:rPr>
                <w:rFonts w:ascii="Times New Roman" w:hAnsi="Times New Roman" w:cs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DB703A" w:rsidRPr="00BC4B7E" w:rsidRDefault="00DB703A" w:rsidP="00032BC5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eastAsiaTheme="minorHAnsi" w:hAnsi="Times New Roman" w:cs="Times New Roman"/>
                <w:lang w:eastAsia="en-US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DB703A" w:rsidRPr="00BC4B7E" w:rsidRDefault="00DB703A" w:rsidP="00032BC5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4B7E"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DB703A" w:rsidRPr="00BC4B7E" w:rsidTr="00032BC5">
        <w:trPr>
          <w:trHeight w:val="3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DB703A" w:rsidRPr="00BC4B7E" w:rsidTr="00032BC5">
        <w:trPr>
          <w:trHeight w:val="8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BC4B7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B703A" w:rsidRPr="00BC4B7E" w:rsidTr="00032BC5">
        <w:trPr>
          <w:trHeight w:val="57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DB703A" w:rsidRPr="00BC4B7E" w:rsidRDefault="00DB703A" w:rsidP="00032B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hAnsi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2.1.2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DB703A" w:rsidRPr="00BC4B7E" w:rsidRDefault="00DB703A" w:rsidP="00032B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hAnsi="Times New Roman"/>
                <w:sz w:val="24"/>
                <w:szCs w:val="24"/>
              </w:rPr>
              <w:t xml:space="preserve">Доля внесенных в Единый Государственный Реестр Недвижимости территориальных зон </w:t>
            </w:r>
            <w:r w:rsidRPr="00BC4B7E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13,3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Мероприятие №3 «Внесение изменений в Генеральные планы сельских поселений Кавказского района»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1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 xml:space="preserve">Задача: 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B703A" w:rsidRPr="00BC4B7E" w:rsidTr="00032BC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3.1.1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сельских поселений 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Кавказского</w:t>
            </w: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в которых внесены изменения в генеральные планы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3A" w:rsidRPr="00BC4B7E" w:rsidRDefault="00DB703A" w:rsidP="0003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</w:tr>
    </w:tbl>
    <w:p w:rsidR="00DB703A" w:rsidRPr="00BC4B7E" w:rsidRDefault="00DB703A" w:rsidP="00DB703A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Pr="00BC4B7E" w:rsidRDefault="00DB703A" w:rsidP="00DB703A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Pr="00BC4B7E" w:rsidRDefault="00DB703A" w:rsidP="00DB703A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Pr="00BC4B7E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C4B7E"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9F464C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C4B7E"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8"/>
        </w:rPr>
        <w:t xml:space="preserve">                             </w:t>
      </w:r>
      <w:r w:rsidRPr="00BC4B7E">
        <w:rPr>
          <w:rFonts w:ascii="Times New Roman" w:eastAsia="Times New Roman" w:hAnsi="Times New Roman"/>
          <w:sz w:val="24"/>
          <w:szCs w:val="28"/>
        </w:rPr>
        <w:t xml:space="preserve"> А.А. </w:t>
      </w:r>
      <w:proofErr w:type="spellStart"/>
      <w:r w:rsidRPr="00BC4B7E"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 w:rsidRPr="00BC4B7E"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DB703A" w:rsidRDefault="00DB703A" w:rsidP="00DB70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40"/>
        <w:gridCol w:w="2313"/>
        <w:gridCol w:w="919"/>
        <w:gridCol w:w="1384"/>
        <w:gridCol w:w="1522"/>
        <w:gridCol w:w="1134"/>
        <w:gridCol w:w="1028"/>
        <w:gridCol w:w="1104"/>
        <w:gridCol w:w="1270"/>
        <w:gridCol w:w="1701"/>
        <w:gridCol w:w="2409"/>
      </w:tblGrid>
      <w:tr w:rsidR="00DB703A" w:rsidRPr="00BC4B7E" w:rsidTr="00032BC5">
        <w:trPr>
          <w:trHeight w:val="67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Перечень мероприятий подпрограммы «Подготовка градостроительной и землеустроительной документации </w:t>
            </w:r>
          </w:p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bCs/>
                <w:sz w:val="24"/>
                <w:szCs w:val="24"/>
              </w:rPr>
              <w:t>на территории Кавказского района»</w:t>
            </w: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703A" w:rsidRPr="00BC4B7E" w:rsidTr="00032BC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B703A" w:rsidRPr="00BC4B7E" w:rsidTr="00032BC5">
        <w:trPr>
          <w:trHeight w:val="2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B703A" w:rsidRPr="00BC4B7E" w:rsidTr="00032BC5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Цель: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 </w:t>
            </w:r>
          </w:p>
        </w:tc>
      </w:tr>
      <w:tr w:rsidR="00DB703A" w:rsidRPr="00BC4B7E" w:rsidTr="00032BC5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Задача:  подготовка документации по планировке территории муниципального образования Кавказский район</w:t>
            </w:r>
          </w:p>
        </w:tc>
      </w:tr>
      <w:tr w:rsidR="00DB703A" w:rsidRPr="00BC4B7E" w:rsidTr="00032BC5">
        <w:trPr>
          <w:trHeight w:val="13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№ 1.  Инженерные изыскания для подготовки документации по планировке территории муниципального образования </w:t>
            </w: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муниципального образования Кавказский район, МБУ Управление архитектуры и градостроительства муниципального образования </w:t>
            </w: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7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112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4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9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BC4B7E">
              <w:rPr>
                <w:rFonts w:ascii="Times New Roman" w:hAnsi="Times New Roman"/>
              </w:rPr>
              <w:t xml:space="preserve"> 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B703A" w:rsidRPr="00BC4B7E" w:rsidTr="00032BC5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администрация  муниципального образования Кавказский район</w:t>
            </w: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5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  <w:r w:rsidRPr="00BC4B7E">
              <w:rPr>
                <w:rFonts w:eastAsia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58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8"/>
              </w:rPr>
              <w:t xml:space="preserve">Задача: 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A839D5" w:rsidRPr="00BC4B7E" w:rsidTr="00032BC5">
        <w:trPr>
          <w:trHeight w:val="58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Мероприятие №3</w:t>
            </w:r>
          </w:p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Генеральные планы сельских поселений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2F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Генеральный план </w:t>
            </w:r>
            <w:proofErr w:type="spellStart"/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Лосевского</w:t>
            </w:r>
            <w:proofErr w:type="spellEnd"/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Кавказского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A839D5" w:rsidRPr="00BC4B7E" w:rsidTr="00032BC5">
        <w:trPr>
          <w:trHeight w:val="3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2F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39D5" w:rsidRPr="00BC4B7E" w:rsidTr="00032BC5">
        <w:trPr>
          <w:trHeight w:val="41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2F2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D5" w:rsidRPr="00BC4B7E" w:rsidRDefault="00A839D5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4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4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40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A839D5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  <w:r w:rsidR="00DB703A" w:rsidRPr="00BC4B7E">
              <w:rPr>
                <w:rFonts w:ascii="Times New Roman" w:eastAsia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A839D5" w:rsidP="00A83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  <w:r w:rsidR="00DB703A" w:rsidRPr="00BC4B7E">
              <w:rPr>
                <w:rFonts w:ascii="Times New Roman" w:eastAsia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3A" w:rsidRPr="00BC4B7E" w:rsidTr="00032BC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B703A" w:rsidRPr="00BC4B7E" w:rsidTr="00032BC5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DB703A" w:rsidRPr="00BC4B7E" w:rsidTr="00032BC5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</w:t>
            </w:r>
            <w:proofErr w:type="spellStart"/>
            <w:r w:rsidRPr="00BC4B7E">
              <w:rPr>
                <w:rFonts w:ascii="Times New Roman" w:eastAsia="Times New Roman" w:hAnsi="Times New Roman"/>
                <w:sz w:val="24"/>
                <w:szCs w:val="24"/>
              </w:rPr>
              <w:t>А.А.Чукина</w:t>
            </w:r>
            <w:proofErr w:type="spellEnd"/>
          </w:p>
        </w:tc>
      </w:tr>
      <w:tr w:rsidR="00DB703A" w:rsidRPr="00BC4B7E" w:rsidTr="00032BC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3A" w:rsidRPr="00BC4B7E" w:rsidRDefault="00DB703A" w:rsidP="00032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Pr="00BC4B7E" w:rsidRDefault="00DB703A" w:rsidP="00032BC5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540"/>
        <w:gridCol w:w="3161"/>
        <w:gridCol w:w="1384"/>
        <w:gridCol w:w="1309"/>
        <w:gridCol w:w="1985"/>
        <w:gridCol w:w="1581"/>
        <w:gridCol w:w="1340"/>
        <w:gridCol w:w="2182"/>
        <w:gridCol w:w="1417"/>
      </w:tblGrid>
      <w:tr w:rsidR="009F464C" w:rsidRPr="009F464C" w:rsidTr="00DB703A">
        <w:trPr>
          <w:gridAfter w:val="1"/>
          <w:wAfter w:w="1417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Default="009F464C" w:rsidP="00DB703A">
            <w:pPr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DB703A">
            <w:pPr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DB703A">
            <w:pPr>
              <w:rPr>
                <w:rFonts w:ascii="Times New Roman" w:eastAsia="Times New Roman" w:hAnsi="Times New Roman" w:cs="Times New Roman"/>
              </w:rPr>
            </w:pPr>
          </w:p>
          <w:p w:rsidR="00DB703A" w:rsidRPr="009F464C" w:rsidRDefault="00DB703A" w:rsidP="00DB70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DB703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B703A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 3</w:t>
            </w:r>
          </w:p>
          <w:p w:rsidR="009F464C" w:rsidRPr="009F464C" w:rsidRDefault="00DB703A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подпрограмме </w:t>
            </w:r>
            <w:r w:rsidR="009F464C" w:rsidRPr="009F46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9F464C" w:rsidRPr="009F464C">
              <w:rPr>
                <w:rFonts w:ascii="Times New Roman" w:eastAsia="Times New Roman" w:hAnsi="Times New Roman" w:cs="Times New Roman"/>
              </w:rPr>
              <w:t>Подготовка</w:t>
            </w:r>
          </w:p>
        </w:tc>
      </w:tr>
      <w:tr w:rsidR="009F464C" w:rsidRPr="009F464C" w:rsidTr="00DB703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 xml:space="preserve">градостроительной и землеустроительной </w:t>
            </w:r>
          </w:p>
        </w:tc>
      </w:tr>
      <w:tr w:rsidR="009F464C" w:rsidRPr="009F464C" w:rsidTr="00DB703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DB7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</w:t>
            </w:r>
            <w:r w:rsidR="00DB703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F464C" w:rsidRPr="009F464C" w:rsidTr="00DB703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DB703A">
        <w:trPr>
          <w:trHeight w:val="732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на территории Кавказского района» </w:t>
            </w:r>
          </w:p>
        </w:tc>
      </w:tr>
      <w:tr w:rsidR="009F464C" w:rsidRPr="009F464C" w:rsidTr="00DB703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DB703A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464C" w:rsidRPr="009F464C" w:rsidTr="00DB703A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F464C" w:rsidRPr="009F464C" w:rsidTr="00DB703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07A6" w:rsidRPr="009F464C" w:rsidTr="00DB703A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территорий Кавказского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15170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  <w:r w:rsidR="00A307A6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15170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  <w:r w:rsidR="00A307A6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DB70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DB70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15170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="00DB703A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15170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="00DB703A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DB70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DB70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DB70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DB703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DB703A">
        <w:trPr>
          <w:trHeight w:val="315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DB703A">
        <w:trPr>
          <w:trHeight w:val="315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</w:t>
            </w:r>
            <w:r w:rsidR="007F3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Чукина</w:t>
            </w:r>
            <w:proofErr w:type="spellEnd"/>
          </w:p>
        </w:tc>
      </w:tr>
      <w:tr w:rsidR="009F464C" w:rsidRPr="009F464C" w:rsidTr="00DB703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464C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бюджетирования</w:t>
      </w:r>
      <w:proofErr w:type="spell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</w:t>
            </w:r>
            <w:proofErr w:type="spellStart"/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 xml:space="preserve">в сфере инициативного </w:t>
      </w:r>
      <w:proofErr w:type="spellStart"/>
      <w:r w:rsidRPr="00F651CB">
        <w:rPr>
          <w:rFonts w:ascii="Times New Roman" w:hAnsi="Times New Roman" w:cs="Times New Roman"/>
          <w:color w:val="auto"/>
          <w:sz w:val="28"/>
          <w:szCs w:val="28"/>
        </w:rPr>
        <w:t>бюджетирования</w:t>
      </w:r>
      <w:proofErr w:type="spellEnd"/>
      <w:r w:rsidRPr="00F651CB">
        <w:rPr>
          <w:rFonts w:ascii="Times New Roman" w:hAnsi="Times New Roman" w:cs="Times New Roman"/>
          <w:color w:val="auto"/>
          <w:sz w:val="28"/>
          <w:szCs w:val="28"/>
        </w:rPr>
        <w:t xml:space="preserve">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F73B3">
        <w:rPr>
          <w:rFonts w:ascii="Times New Roman" w:eastAsiaTheme="minorHAnsi" w:hAnsi="Times New Roman"/>
          <w:sz w:val="28"/>
          <w:szCs w:val="28"/>
        </w:rPr>
        <w:t>бюджетирование</w:t>
      </w:r>
      <w:proofErr w:type="spellEnd"/>
      <w:r w:rsidRPr="000F73B3">
        <w:rPr>
          <w:rFonts w:ascii="Times New Roman" w:eastAsiaTheme="minorHAnsi" w:hAnsi="Times New Roman"/>
          <w:sz w:val="28"/>
          <w:szCs w:val="28"/>
        </w:rPr>
        <w:t>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Подпрограмма «Развитие инициативного </w:t>
      </w:r>
      <w:proofErr w:type="spellStart"/>
      <w:r w:rsidRPr="000F73B3">
        <w:rPr>
          <w:rFonts w:ascii="Times New Roman" w:eastAsiaTheme="minorHAnsi" w:hAnsi="Times New Roman"/>
          <w:sz w:val="28"/>
          <w:szCs w:val="28"/>
        </w:rPr>
        <w:t>бюджетирования</w:t>
      </w:r>
      <w:proofErr w:type="spellEnd"/>
      <w:r w:rsidRPr="000F73B3">
        <w:rPr>
          <w:rFonts w:ascii="Times New Roman" w:eastAsiaTheme="minorHAnsi" w:hAnsi="Times New Roman"/>
          <w:sz w:val="28"/>
          <w:szCs w:val="28"/>
        </w:rPr>
        <w:t xml:space="preserve"> в муниципальном образовании Кавказский район» позволит реализовать механизм инициативного </w:t>
      </w:r>
      <w:proofErr w:type="spellStart"/>
      <w:r w:rsidRPr="000F73B3">
        <w:rPr>
          <w:rFonts w:ascii="Times New Roman" w:eastAsiaTheme="minorHAnsi" w:hAnsi="Times New Roman"/>
          <w:sz w:val="28"/>
          <w:szCs w:val="28"/>
        </w:rPr>
        <w:t>бюджетирования</w:t>
      </w:r>
      <w:proofErr w:type="spellEnd"/>
      <w:r w:rsidRPr="000F73B3">
        <w:rPr>
          <w:rFonts w:ascii="Times New Roman" w:eastAsiaTheme="minorHAnsi" w:hAnsi="Times New Roman"/>
          <w:sz w:val="28"/>
          <w:szCs w:val="28"/>
        </w:rPr>
        <w:t xml:space="preserve">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51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</w:t>
      </w:r>
      <w:proofErr w:type="spellStart"/>
      <w:r w:rsidRPr="00822E27">
        <w:rPr>
          <w:rFonts w:ascii="Times New Roman" w:eastAsiaTheme="minorHAnsi" w:hAnsi="Times New Roman"/>
          <w:sz w:val="28"/>
          <w:szCs w:val="28"/>
        </w:rPr>
        <w:t>бюджетирования</w:t>
      </w:r>
      <w:proofErr w:type="spellEnd"/>
      <w:r w:rsidRPr="00822E27">
        <w:rPr>
          <w:rFonts w:ascii="Times New Roman" w:eastAsiaTheme="minorHAnsi" w:hAnsi="Times New Roman"/>
          <w:sz w:val="28"/>
          <w:szCs w:val="28"/>
        </w:rPr>
        <w:t xml:space="preserve">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</w:t>
      </w:r>
      <w:proofErr w:type="spellStart"/>
      <w:r w:rsidRPr="00822E27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822E27">
        <w:rPr>
          <w:rFonts w:ascii="Times New Roman" w:hAnsi="Times New Roman"/>
          <w:sz w:val="28"/>
          <w:szCs w:val="28"/>
        </w:rPr>
        <w:t xml:space="preserve">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22E27">
        <w:rPr>
          <w:rFonts w:ascii="Times New Roman" w:eastAsia="Times New Roman" w:hAnsi="Times New Roman"/>
          <w:sz w:val="28"/>
          <w:szCs w:val="28"/>
        </w:rPr>
        <w:t>бюджетирования</w:t>
      </w:r>
      <w:proofErr w:type="spellEnd"/>
      <w:r w:rsidRPr="00822E27">
        <w:rPr>
          <w:rFonts w:ascii="Times New Roman" w:eastAsia="Times New Roman" w:hAnsi="Times New Roman"/>
          <w:sz w:val="28"/>
          <w:szCs w:val="28"/>
        </w:rPr>
        <w:t xml:space="preserve">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бюджетирования</w:t>
      </w:r>
      <w:proofErr w:type="spell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бюджетирования</w:t>
            </w:r>
            <w:proofErr w:type="spell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(задача муниципальной программы): внедрение и развитие инструментов инициативного </w:t>
            </w:r>
            <w:proofErr w:type="spell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бюджетирования</w:t>
            </w:r>
            <w:proofErr w:type="spell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бюджетирования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Непосредственный результат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заказчик, главный распорядитель (распорядитель) бюджетных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- внедрение и развитие инструментов инициативного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конкурсного отбора проектов инициативного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муниципальном образовании 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52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бюджетам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М.Горького,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9D3852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525"/>
    <w:rsid w:val="00000997"/>
    <w:rsid w:val="00002B66"/>
    <w:rsid w:val="00002E7D"/>
    <w:rsid w:val="00003ADF"/>
    <w:rsid w:val="00006E8D"/>
    <w:rsid w:val="00010149"/>
    <w:rsid w:val="00010C37"/>
    <w:rsid w:val="00014C50"/>
    <w:rsid w:val="00015CDB"/>
    <w:rsid w:val="00017EE0"/>
    <w:rsid w:val="00027FDA"/>
    <w:rsid w:val="00032BC5"/>
    <w:rsid w:val="00033E1E"/>
    <w:rsid w:val="00036D1B"/>
    <w:rsid w:val="00040C5B"/>
    <w:rsid w:val="000419FA"/>
    <w:rsid w:val="0005304F"/>
    <w:rsid w:val="00055239"/>
    <w:rsid w:val="000556F1"/>
    <w:rsid w:val="000621C3"/>
    <w:rsid w:val="000635AA"/>
    <w:rsid w:val="00063EEC"/>
    <w:rsid w:val="00067C98"/>
    <w:rsid w:val="00070129"/>
    <w:rsid w:val="00073DA1"/>
    <w:rsid w:val="00075BC2"/>
    <w:rsid w:val="00077D23"/>
    <w:rsid w:val="000824F0"/>
    <w:rsid w:val="00094E4E"/>
    <w:rsid w:val="00095677"/>
    <w:rsid w:val="00095E39"/>
    <w:rsid w:val="000A0776"/>
    <w:rsid w:val="000A13C9"/>
    <w:rsid w:val="000A1517"/>
    <w:rsid w:val="000A195F"/>
    <w:rsid w:val="000A626B"/>
    <w:rsid w:val="000A67EA"/>
    <w:rsid w:val="000B089F"/>
    <w:rsid w:val="000B1955"/>
    <w:rsid w:val="000C2A9A"/>
    <w:rsid w:val="000C374C"/>
    <w:rsid w:val="000C4F38"/>
    <w:rsid w:val="000C7451"/>
    <w:rsid w:val="000D32F3"/>
    <w:rsid w:val="000E2A3C"/>
    <w:rsid w:val="000E4F0D"/>
    <w:rsid w:val="000F7D1E"/>
    <w:rsid w:val="00105338"/>
    <w:rsid w:val="00123104"/>
    <w:rsid w:val="00124F1B"/>
    <w:rsid w:val="001303D3"/>
    <w:rsid w:val="00133E2B"/>
    <w:rsid w:val="0015170C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2D73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DED"/>
    <w:rsid w:val="002869DD"/>
    <w:rsid w:val="00293D03"/>
    <w:rsid w:val="002A2323"/>
    <w:rsid w:val="002A2E05"/>
    <w:rsid w:val="002B1DC2"/>
    <w:rsid w:val="002C2CB8"/>
    <w:rsid w:val="002C4398"/>
    <w:rsid w:val="002C7E9D"/>
    <w:rsid w:val="002D2F19"/>
    <w:rsid w:val="002D59A3"/>
    <w:rsid w:val="002D75B2"/>
    <w:rsid w:val="002E06B7"/>
    <w:rsid w:val="002E101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52600"/>
    <w:rsid w:val="00365C26"/>
    <w:rsid w:val="003711F2"/>
    <w:rsid w:val="00373CA0"/>
    <w:rsid w:val="00386976"/>
    <w:rsid w:val="00392188"/>
    <w:rsid w:val="003A51C9"/>
    <w:rsid w:val="003B645F"/>
    <w:rsid w:val="003C1336"/>
    <w:rsid w:val="003C6935"/>
    <w:rsid w:val="003C6DC2"/>
    <w:rsid w:val="003D0BF2"/>
    <w:rsid w:val="003D1C09"/>
    <w:rsid w:val="003D2061"/>
    <w:rsid w:val="003D4BE7"/>
    <w:rsid w:val="003D640C"/>
    <w:rsid w:val="003D7276"/>
    <w:rsid w:val="003E12C3"/>
    <w:rsid w:val="003E67A5"/>
    <w:rsid w:val="003F15AF"/>
    <w:rsid w:val="003F2CC7"/>
    <w:rsid w:val="00405C9E"/>
    <w:rsid w:val="00411065"/>
    <w:rsid w:val="00413F15"/>
    <w:rsid w:val="00415712"/>
    <w:rsid w:val="0042254B"/>
    <w:rsid w:val="004239E3"/>
    <w:rsid w:val="004345CC"/>
    <w:rsid w:val="00434DC3"/>
    <w:rsid w:val="004373E9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77C8E"/>
    <w:rsid w:val="00481374"/>
    <w:rsid w:val="00495BA8"/>
    <w:rsid w:val="00497470"/>
    <w:rsid w:val="004B0FA2"/>
    <w:rsid w:val="004B3F10"/>
    <w:rsid w:val="004B6B7A"/>
    <w:rsid w:val="004C553A"/>
    <w:rsid w:val="004C5BC5"/>
    <w:rsid w:val="004C674E"/>
    <w:rsid w:val="004C6D0E"/>
    <w:rsid w:val="004D105A"/>
    <w:rsid w:val="004D3A21"/>
    <w:rsid w:val="004D595A"/>
    <w:rsid w:val="004D6425"/>
    <w:rsid w:val="004D70EB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40463"/>
    <w:rsid w:val="00544CDB"/>
    <w:rsid w:val="00552CDB"/>
    <w:rsid w:val="00555176"/>
    <w:rsid w:val="00560838"/>
    <w:rsid w:val="005659F9"/>
    <w:rsid w:val="005661DF"/>
    <w:rsid w:val="00574DE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F31D5"/>
    <w:rsid w:val="006102DE"/>
    <w:rsid w:val="00610369"/>
    <w:rsid w:val="00613561"/>
    <w:rsid w:val="00616544"/>
    <w:rsid w:val="00616B87"/>
    <w:rsid w:val="006248F8"/>
    <w:rsid w:val="00631019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86514"/>
    <w:rsid w:val="006961A2"/>
    <w:rsid w:val="00696C03"/>
    <w:rsid w:val="006A34B7"/>
    <w:rsid w:val="006A49D2"/>
    <w:rsid w:val="006A7476"/>
    <w:rsid w:val="006B5300"/>
    <w:rsid w:val="006B7248"/>
    <w:rsid w:val="006C169D"/>
    <w:rsid w:val="006C5781"/>
    <w:rsid w:val="006D1300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53028"/>
    <w:rsid w:val="007545C2"/>
    <w:rsid w:val="00754DEC"/>
    <w:rsid w:val="00763E5A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C4C3C"/>
    <w:rsid w:val="007C642F"/>
    <w:rsid w:val="007D5754"/>
    <w:rsid w:val="007D7827"/>
    <w:rsid w:val="007E7FC8"/>
    <w:rsid w:val="007F029E"/>
    <w:rsid w:val="007F345F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71AF4"/>
    <w:rsid w:val="008748C3"/>
    <w:rsid w:val="00875948"/>
    <w:rsid w:val="008800FC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750C"/>
    <w:rsid w:val="009D3852"/>
    <w:rsid w:val="009D50DA"/>
    <w:rsid w:val="009E0958"/>
    <w:rsid w:val="009E263C"/>
    <w:rsid w:val="009E3C19"/>
    <w:rsid w:val="009F464C"/>
    <w:rsid w:val="009F5DA0"/>
    <w:rsid w:val="009F602D"/>
    <w:rsid w:val="00A05BE1"/>
    <w:rsid w:val="00A1021D"/>
    <w:rsid w:val="00A1176C"/>
    <w:rsid w:val="00A15770"/>
    <w:rsid w:val="00A17FE5"/>
    <w:rsid w:val="00A20457"/>
    <w:rsid w:val="00A21EC5"/>
    <w:rsid w:val="00A24BFE"/>
    <w:rsid w:val="00A27FEA"/>
    <w:rsid w:val="00A307A6"/>
    <w:rsid w:val="00A36131"/>
    <w:rsid w:val="00A42C24"/>
    <w:rsid w:val="00A52BC1"/>
    <w:rsid w:val="00A53690"/>
    <w:rsid w:val="00A55587"/>
    <w:rsid w:val="00A5586E"/>
    <w:rsid w:val="00A60450"/>
    <w:rsid w:val="00A63705"/>
    <w:rsid w:val="00A6494B"/>
    <w:rsid w:val="00A67AFD"/>
    <w:rsid w:val="00A709EF"/>
    <w:rsid w:val="00A733AD"/>
    <w:rsid w:val="00A758EA"/>
    <w:rsid w:val="00A7717E"/>
    <w:rsid w:val="00A77C7A"/>
    <w:rsid w:val="00A8068B"/>
    <w:rsid w:val="00A839D5"/>
    <w:rsid w:val="00A8518F"/>
    <w:rsid w:val="00A864E6"/>
    <w:rsid w:val="00A901B7"/>
    <w:rsid w:val="00A91ED9"/>
    <w:rsid w:val="00A91FF4"/>
    <w:rsid w:val="00A943ED"/>
    <w:rsid w:val="00A9468B"/>
    <w:rsid w:val="00AC0E7E"/>
    <w:rsid w:val="00AC5C5E"/>
    <w:rsid w:val="00AC6229"/>
    <w:rsid w:val="00AE1A27"/>
    <w:rsid w:val="00AE26AF"/>
    <w:rsid w:val="00AE53AA"/>
    <w:rsid w:val="00AE5CF7"/>
    <w:rsid w:val="00AE6F56"/>
    <w:rsid w:val="00AE79C2"/>
    <w:rsid w:val="00AF17B2"/>
    <w:rsid w:val="00AF547D"/>
    <w:rsid w:val="00B10FEE"/>
    <w:rsid w:val="00B20433"/>
    <w:rsid w:val="00B212E0"/>
    <w:rsid w:val="00B22925"/>
    <w:rsid w:val="00B22927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219A9"/>
    <w:rsid w:val="00C2496A"/>
    <w:rsid w:val="00C30328"/>
    <w:rsid w:val="00C30848"/>
    <w:rsid w:val="00C32755"/>
    <w:rsid w:val="00C41DCB"/>
    <w:rsid w:val="00C45498"/>
    <w:rsid w:val="00C46FEF"/>
    <w:rsid w:val="00C52139"/>
    <w:rsid w:val="00C531D2"/>
    <w:rsid w:val="00C56039"/>
    <w:rsid w:val="00C5645B"/>
    <w:rsid w:val="00C579AC"/>
    <w:rsid w:val="00C61282"/>
    <w:rsid w:val="00C645F5"/>
    <w:rsid w:val="00C7075C"/>
    <w:rsid w:val="00C716F9"/>
    <w:rsid w:val="00C71EC1"/>
    <w:rsid w:val="00C75088"/>
    <w:rsid w:val="00C81012"/>
    <w:rsid w:val="00C815F7"/>
    <w:rsid w:val="00C82513"/>
    <w:rsid w:val="00C8348F"/>
    <w:rsid w:val="00C927F0"/>
    <w:rsid w:val="00C92BE3"/>
    <w:rsid w:val="00CA632D"/>
    <w:rsid w:val="00CA725B"/>
    <w:rsid w:val="00CB0D4E"/>
    <w:rsid w:val="00CB48C8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11CBE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03A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2381"/>
    <w:rsid w:val="00E943D1"/>
    <w:rsid w:val="00E94911"/>
    <w:rsid w:val="00EA159D"/>
    <w:rsid w:val="00EB04B9"/>
    <w:rsid w:val="00EB2BC7"/>
    <w:rsid w:val="00EC0157"/>
    <w:rsid w:val="00EC02CE"/>
    <w:rsid w:val="00EC1224"/>
    <w:rsid w:val="00EC577A"/>
    <w:rsid w:val="00ED1E9E"/>
    <w:rsid w:val="00ED2680"/>
    <w:rsid w:val="00ED33C0"/>
    <w:rsid w:val="00ED5F48"/>
    <w:rsid w:val="00ED69F4"/>
    <w:rsid w:val="00EE1139"/>
    <w:rsid w:val="00EE78C9"/>
    <w:rsid w:val="00EF33A7"/>
    <w:rsid w:val="00F004B7"/>
    <w:rsid w:val="00F0313A"/>
    <w:rsid w:val="00F126B7"/>
    <w:rsid w:val="00F22495"/>
    <w:rsid w:val="00F24D56"/>
    <w:rsid w:val="00F27098"/>
    <w:rsid w:val="00F33791"/>
    <w:rsid w:val="00F35D09"/>
    <w:rsid w:val="00F37921"/>
    <w:rsid w:val="00F42CF3"/>
    <w:rsid w:val="00F468CC"/>
    <w:rsid w:val="00F471D2"/>
    <w:rsid w:val="00F47A06"/>
    <w:rsid w:val="00F5568E"/>
    <w:rsid w:val="00F57572"/>
    <w:rsid w:val="00F64357"/>
    <w:rsid w:val="00F70278"/>
    <w:rsid w:val="00F76312"/>
    <w:rsid w:val="00F76FFB"/>
    <w:rsid w:val="00F8141D"/>
    <w:rsid w:val="00F8348F"/>
    <w:rsid w:val="00F8582A"/>
    <w:rsid w:val="00F86802"/>
    <w:rsid w:val="00F87324"/>
    <w:rsid w:val="00F96909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19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hyperlink" Target="garantf1://70253464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8891-5D49-4F91-AD2C-5C3EE571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130</Pages>
  <Words>31230</Words>
  <Characters>178011</Characters>
  <Application>Microsoft Office Word</Application>
  <DocSecurity>0</DocSecurity>
  <Lines>1483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52</cp:revision>
  <cp:lastPrinted>2021-03-17T13:33:00Z</cp:lastPrinted>
  <dcterms:created xsi:type="dcterms:W3CDTF">2020-09-29T07:18:00Z</dcterms:created>
  <dcterms:modified xsi:type="dcterms:W3CDTF">2021-10-04T12:14:00Z</dcterms:modified>
</cp:coreProperties>
</file>