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03" w:rsidRPr="00EB4158" w:rsidRDefault="00FA3E03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 </w:t>
      </w:r>
      <w:r w:rsidR="00450A5F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B553C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proofErr w:type="gramStart"/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="00545903" w:rsidRPr="00EB415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от 27 февраля, 11 июня, 15 июля, 3 ноября 11 декабря,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>30 декабря 2015 г.</w:t>
      </w:r>
      <w:r w:rsidR="00CE05BF" w:rsidRPr="00EB4158">
        <w:rPr>
          <w:rFonts w:ascii="Times New Roman" w:hAnsi="Times New Roman"/>
          <w:bCs/>
          <w:sz w:val="28"/>
          <w:szCs w:val="28"/>
          <w:lang w:val="ru-RU"/>
        </w:rPr>
        <w:t>, 20</w:t>
      </w:r>
      <w:r w:rsidR="004460E9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февраля, 20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апреля, 23 июня, 02 сентября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                   </w:t>
      </w:r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>24ноября 2016</w:t>
      </w:r>
      <w:proofErr w:type="gramEnd"/>
      <w:r w:rsidR="00B04E02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20апреля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 22</w:t>
      </w:r>
      <w:r w:rsidR="005C60FA">
        <w:rPr>
          <w:rFonts w:ascii="Times New Roman" w:hAnsi="Times New Roman"/>
          <w:bCs/>
          <w:sz w:val="28"/>
          <w:szCs w:val="28"/>
          <w:lang w:val="ru-RU"/>
        </w:rPr>
        <w:t>июня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24октября</w:t>
      </w:r>
      <w:r w:rsidR="00591C16">
        <w:rPr>
          <w:rFonts w:ascii="Times New Roman" w:hAnsi="Times New Roman"/>
          <w:bCs/>
          <w:sz w:val="28"/>
          <w:szCs w:val="28"/>
          <w:lang w:val="ru-RU"/>
        </w:rPr>
        <w:t>, 22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ноября</w:t>
      </w:r>
      <w:r w:rsidR="00F716C1">
        <w:rPr>
          <w:rFonts w:ascii="Times New Roman" w:hAnsi="Times New Roman"/>
          <w:bCs/>
          <w:sz w:val="28"/>
          <w:szCs w:val="28"/>
          <w:lang w:val="ru-RU"/>
        </w:rPr>
        <w:t>,13декабря 2017 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 xml:space="preserve">,                              19 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 xml:space="preserve">февраля 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</w:t>
      </w:r>
      <w:r w:rsidR="00D37C61">
        <w:rPr>
          <w:rFonts w:ascii="Times New Roman" w:hAnsi="Times New Roman"/>
          <w:bCs/>
          <w:sz w:val="28"/>
          <w:szCs w:val="28"/>
          <w:lang w:val="ru-RU"/>
        </w:rPr>
        <w:t>12 апреля 2018г.</w:t>
      </w:r>
      <w:r w:rsidR="00A73B77">
        <w:rPr>
          <w:rFonts w:ascii="Times New Roman" w:hAnsi="Times New Roman"/>
          <w:bCs/>
          <w:sz w:val="28"/>
          <w:szCs w:val="28"/>
          <w:lang w:val="ru-RU"/>
        </w:rPr>
        <w:t>, 24 мая 2018г.</w:t>
      </w:r>
      <w:r w:rsidR="00971C08">
        <w:rPr>
          <w:rFonts w:ascii="Times New Roman" w:hAnsi="Times New Roman"/>
          <w:bCs/>
          <w:sz w:val="28"/>
          <w:szCs w:val="28"/>
          <w:lang w:val="ru-RU"/>
        </w:rPr>
        <w:t>,21 июня 2018г</w:t>
      </w:r>
      <w:r w:rsidR="00DB1F3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7F4027">
        <w:rPr>
          <w:rFonts w:ascii="Times New Roman" w:hAnsi="Times New Roman"/>
          <w:bCs/>
          <w:sz w:val="28"/>
          <w:szCs w:val="28"/>
          <w:lang w:val="ru-RU"/>
        </w:rPr>
        <w:t>,                  16 октября 2018 г.</w:t>
      </w:r>
      <w:r w:rsidR="003C3B78">
        <w:rPr>
          <w:rFonts w:ascii="Times New Roman" w:hAnsi="Times New Roman"/>
          <w:bCs/>
          <w:sz w:val="28"/>
          <w:szCs w:val="28"/>
          <w:lang w:val="ru-RU"/>
        </w:rPr>
        <w:t>, 21 ноября 2018г.</w:t>
      </w:r>
      <w:r w:rsidR="00D035C3">
        <w:rPr>
          <w:rFonts w:ascii="Times New Roman" w:hAnsi="Times New Roman"/>
          <w:bCs/>
          <w:sz w:val="28"/>
          <w:szCs w:val="28"/>
          <w:lang w:val="ru-RU"/>
        </w:rPr>
        <w:t>, 19 апреля 2019г.</w:t>
      </w:r>
      <w:r w:rsidR="009E3D84">
        <w:rPr>
          <w:rFonts w:ascii="Times New Roman" w:hAnsi="Times New Roman"/>
          <w:bCs/>
          <w:sz w:val="28"/>
          <w:szCs w:val="28"/>
          <w:lang w:val="ru-RU"/>
        </w:rPr>
        <w:t>,21 июня 2019г.</w:t>
      </w:r>
      <w:r w:rsidR="00B67DE9">
        <w:rPr>
          <w:rFonts w:ascii="Times New Roman" w:hAnsi="Times New Roman"/>
          <w:bCs/>
          <w:sz w:val="28"/>
          <w:szCs w:val="28"/>
          <w:lang w:val="ru-RU"/>
        </w:rPr>
        <w:t>,</w:t>
      </w:r>
      <w:r w:rsidR="006308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E2538">
        <w:rPr>
          <w:rFonts w:ascii="Times New Roman" w:hAnsi="Times New Roman"/>
          <w:bCs/>
          <w:sz w:val="28"/>
          <w:szCs w:val="28"/>
          <w:lang w:val="ru-RU"/>
        </w:rPr>
        <w:t xml:space="preserve">           </w:t>
      </w:r>
      <w:r w:rsidR="006308A3">
        <w:rPr>
          <w:rFonts w:ascii="Times New Roman" w:hAnsi="Times New Roman"/>
          <w:bCs/>
          <w:sz w:val="28"/>
          <w:szCs w:val="28"/>
          <w:lang w:val="ru-RU"/>
        </w:rPr>
        <w:t>12</w:t>
      </w:r>
      <w:r w:rsidR="005E253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308A3">
        <w:rPr>
          <w:rFonts w:ascii="Times New Roman" w:hAnsi="Times New Roman"/>
          <w:bCs/>
          <w:sz w:val="28"/>
          <w:szCs w:val="28"/>
          <w:lang w:val="ru-RU"/>
        </w:rPr>
        <w:t>декабря 2019г.</w:t>
      </w:r>
      <w:r w:rsidR="00724A04">
        <w:rPr>
          <w:rFonts w:ascii="Times New Roman" w:hAnsi="Times New Roman"/>
          <w:bCs/>
          <w:sz w:val="28"/>
          <w:szCs w:val="28"/>
          <w:lang w:val="ru-RU"/>
        </w:rPr>
        <w:t xml:space="preserve">,   </w:t>
      </w:r>
      <w:r w:rsidR="0013514B">
        <w:rPr>
          <w:rFonts w:ascii="Times New Roman" w:hAnsi="Times New Roman"/>
          <w:bCs/>
          <w:sz w:val="28"/>
          <w:szCs w:val="28"/>
          <w:lang w:val="ru-RU"/>
        </w:rPr>
        <w:t>27</w:t>
      </w:r>
      <w:r w:rsidR="00724A04">
        <w:rPr>
          <w:rFonts w:ascii="Times New Roman" w:hAnsi="Times New Roman"/>
          <w:bCs/>
          <w:sz w:val="28"/>
          <w:szCs w:val="28"/>
          <w:lang w:val="ru-RU"/>
        </w:rPr>
        <w:t xml:space="preserve"> декабря 2019г</w:t>
      </w:r>
      <w:proofErr w:type="gramStart"/>
      <w:r w:rsidR="00724A04">
        <w:rPr>
          <w:rFonts w:ascii="Times New Roman" w:hAnsi="Times New Roman"/>
          <w:bCs/>
          <w:sz w:val="28"/>
          <w:szCs w:val="28"/>
          <w:lang w:val="ru-RU"/>
        </w:rPr>
        <w:t>.</w:t>
      </w:r>
      <w:r w:rsidR="00971C0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)</w:t>
      </w:r>
      <w:proofErr w:type="gramEnd"/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09"/>
      </w:tblGrid>
      <w:tr w:rsidR="000B4CEF" w:rsidRPr="007656C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7656C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7656C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«Информационно-консультационный центр поддержки субъектов малого и среднего предпринимательства муниципального образования Кавказский район» (МБУ ИКЦ МСП)</w:t>
            </w:r>
          </w:p>
        </w:tc>
      </w:tr>
      <w:tr w:rsidR="000B4CEF" w:rsidRPr="007656C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Стимулирование и повышение эффективности труда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B4CEF" w:rsidRPr="00827DA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0B4CEF" w:rsidRPr="007656C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0B4CEF" w:rsidRPr="007656C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увеличения производства основных видов сельскохозяйственной продукции;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принятие мер, направленных на обеспечение экологической безопасности на территории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предупреждение возникновения и распространения заразных и иных болезней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0B4CEF" w:rsidRPr="008F3D00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казание платных услуг МБУ ИКЦ МСП по оформлению пакетов документов на получение субсидий;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бесплатных консультаций МБУ ИКЦ МСП;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платных услуг МБУ ИКЦ МСП по оформлению расчетов по экологии;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gramStart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gramEnd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плана проведения ветеринарно-профилактических мероприятий против особо опасных заболеваний, общих для человека и животных;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B4CEF" w:rsidRPr="007656C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Срок реализации муниципальной программы: 2015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2024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2015-2019 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2020-2024 годы</w:t>
            </w:r>
          </w:p>
        </w:tc>
      </w:tr>
      <w:tr w:rsidR="00545903" w:rsidRPr="007656C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0B4CEF" w:rsidRDefault="000B4CEF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Объемы и источники финансирования 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муниципальной программы, в том числе на финансовое обеспечение проектов и (или) программ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Общий объем финансирования муниципальной программы -  </w:t>
            </w:r>
            <w:r w:rsidR="00724A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149616,9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числе: 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</w:t>
            </w:r>
            <w:proofErr w:type="gramStart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федерального</w:t>
            </w:r>
            <w:proofErr w:type="gramEnd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бюджета</w:t>
            </w:r>
            <w:r w:rsidR="00816D6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–4 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065,0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тыс. рублей, 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 счет сре</w:t>
            </w:r>
            <w:proofErr w:type="gramStart"/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дств кр</w:t>
            </w:r>
            <w:proofErr w:type="gramEnd"/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аевого бюджета – </w:t>
            </w:r>
            <w:r w:rsidR="00724A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96 480,7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местного бюджета – 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47 871,2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тыс. рублей;</w:t>
            </w:r>
          </w:p>
          <w:p w:rsidR="000B4CEF" w:rsidRPr="007D2C1D" w:rsidRDefault="000B4CEF" w:rsidP="000B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 внебюджетных источников – 1 200,0 тыс. рублей. </w:t>
            </w:r>
          </w:p>
          <w:p w:rsidR="004A773F" w:rsidRPr="004A773F" w:rsidRDefault="004A773F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45903" w:rsidRPr="00B67DE9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0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0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1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11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12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3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28 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hyperlink r:id="rId2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Реализация поставленных задач позволит улучшить условия проживания на селе, увеличить занятость сельского населения, сблизить 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02"/>
      <w:bookmarkEnd w:id="1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2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4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5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4A773F" w:rsidRDefault="004A773F" w:rsidP="004A773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 w:eastAsia="ar-SA" w:bidi="ar-SA"/>
        </w:rPr>
      </w:pPr>
      <w:bookmarkStart w:id="6" w:name="sub_300"/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Срок реализации муниципальной программы: 2015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2024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 xml:space="preserve">годы, </w:t>
      </w:r>
      <w:r w:rsidRPr="007D2C1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этап: 2015-2019 годы, </w:t>
      </w:r>
      <w:r w:rsidRPr="007D2C1D">
        <w:rPr>
          <w:rFonts w:ascii="Times New Roman" w:hAnsi="Times New Roman"/>
          <w:sz w:val="28"/>
          <w:szCs w:val="28"/>
        </w:rPr>
        <w:t>II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 этап: 2020-2024 годы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B0375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6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656277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EB415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EB415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сельского хозяйства.</w:t>
      </w:r>
      <w:proofErr w:type="gramEnd"/>
    </w:p>
    <w:p w:rsidR="004A773F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Перечень основных мероприятий приведен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  <w:r w:rsidR="008F3D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56277" w:rsidRDefault="00656277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7" w:name="Par218"/>
      <w:bookmarkStart w:id="8" w:name="Par276"/>
      <w:bookmarkEnd w:id="7"/>
      <w:bookmarkEnd w:id="8"/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9" w:name="_GoBack"/>
      <w:bookmarkEnd w:id="9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182"/>
        <w:gridCol w:w="1129"/>
        <w:gridCol w:w="1134"/>
        <w:gridCol w:w="1134"/>
        <w:gridCol w:w="1134"/>
        <w:gridCol w:w="1134"/>
        <w:gridCol w:w="992"/>
      </w:tblGrid>
      <w:tr w:rsidR="00092B69" w:rsidRPr="007656C2" w:rsidTr="00BF321F">
        <w:trPr>
          <w:cantSplit/>
          <w:trHeight w:val="424"/>
        </w:trPr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092B69" w:rsidRPr="000C5CA8" w:rsidTr="00BF321F">
        <w:trPr>
          <w:cantSplit/>
          <w:trHeight w:val="749"/>
        </w:trPr>
        <w:tc>
          <w:tcPr>
            <w:tcW w:w="483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A22C24" w:rsidRDefault="00092B69" w:rsidP="00BF321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феде-раль-ный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внебюджетные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источ-ники</w:t>
            </w:r>
            <w:proofErr w:type="spellEnd"/>
          </w:p>
        </w:tc>
      </w:tr>
      <w:tr w:rsidR="00092B69" w:rsidRPr="000C5CA8" w:rsidTr="00BF321F">
        <w:trPr>
          <w:cantSplit/>
          <w:trHeight w:val="270"/>
        </w:trPr>
        <w:tc>
          <w:tcPr>
            <w:tcW w:w="483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2</w:t>
            </w:r>
          </w:p>
        </w:tc>
        <w:tc>
          <w:tcPr>
            <w:tcW w:w="1129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92B69" w:rsidRPr="000C5CA8" w:rsidRDefault="00092B69" w:rsidP="00BF321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 w:rsidRPr="000C5CA8">
              <w:rPr>
                <w:rFonts w:ascii="Times New Roman" w:hAnsi="Times New Roman"/>
              </w:rPr>
              <w:t>8</w:t>
            </w:r>
          </w:p>
        </w:tc>
      </w:tr>
      <w:tr w:rsidR="007E358F" w:rsidRPr="000C5CA8" w:rsidTr="00BF321F">
        <w:trPr>
          <w:cantSplit/>
          <w:trHeight w:val="270"/>
        </w:trPr>
        <w:tc>
          <w:tcPr>
            <w:tcW w:w="483" w:type="dxa"/>
            <w:vMerge w:val="restart"/>
            <w:vAlign w:val="center"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7E358F" w:rsidRPr="00EB4158" w:rsidRDefault="007E358F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bCs/>
                <w:kern w:val="32"/>
                <w:lang w:val="ru-RU" w:eastAsia="ar-SA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Раз-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витие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сельского хозяйства и 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регу-лирование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 рынков</w:t>
            </w:r>
          </w:p>
          <w:p w:rsidR="007E358F" w:rsidRPr="00EB4158" w:rsidRDefault="007E358F" w:rsidP="00BF321F">
            <w:pPr>
              <w:widowControl w:val="0"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 xml:space="preserve">сельскохозяйственной продукции, сырья и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продо-вольствия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 w:eastAsia="ar-SA"/>
              </w:rPr>
              <w:t>»</w:t>
            </w: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24A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149616,9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7E358F" w:rsidRPr="00466099" w:rsidRDefault="00724A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96480,7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47871,2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1200,0</w:t>
            </w:r>
          </w:p>
        </w:tc>
      </w:tr>
      <w:tr w:rsidR="007E358F" w:rsidRPr="000C5CA8" w:rsidTr="00BF321F">
        <w:trPr>
          <w:cantSplit/>
          <w:trHeight w:val="323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15806,3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6105,7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5592,3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7E358F" w:rsidRPr="000C5CA8" w:rsidTr="00BF321F">
        <w:trPr>
          <w:cantSplit/>
          <w:trHeight w:val="285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20845,0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15563,6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4724,7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7E358F" w:rsidRPr="000C5CA8" w:rsidTr="00BF321F">
        <w:trPr>
          <w:cantSplit/>
          <w:trHeight w:val="276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13966,5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4724,0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7E358F" w:rsidRPr="000C5CA8" w:rsidTr="00BF321F">
        <w:trPr>
          <w:cantSplit/>
          <w:trHeight w:val="224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17342,7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4485,5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DC4F81">
              <w:rPr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13261,5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4657,0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DC4F81">
              <w:rPr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24A0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17746,5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24A04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12918,8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7E358F">
              <w:rPr>
                <w:rFonts w:ascii="Times New Roman" w:hAnsi="Times New Roman"/>
                <w:bCs/>
                <w:kern w:val="32"/>
                <w:lang w:val="ru-RU"/>
              </w:rPr>
              <w:t>4827,7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DC4F81">
              <w:rPr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DC4F81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24A0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12662,1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24A04" w:rsidP="008F3D00">
            <w:pPr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lang w:val="ru-RU"/>
              </w:rPr>
              <w:t>7947,1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4715,0</w:t>
            </w:r>
          </w:p>
        </w:tc>
        <w:tc>
          <w:tcPr>
            <w:tcW w:w="992" w:type="dxa"/>
          </w:tcPr>
          <w:p w:rsidR="007E358F" w:rsidRPr="00DC4F81" w:rsidRDefault="007E358F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DC4F81">
              <w:rPr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2C12FD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24A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12662,1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24A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7947,1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4715,0</w:t>
            </w:r>
          </w:p>
        </w:tc>
        <w:tc>
          <w:tcPr>
            <w:tcW w:w="992" w:type="dxa"/>
          </w:tcPr>
          <w:p w:rsidR="007E358F" w:rsidRPr="002C12FD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2C12FD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24A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12662,1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24A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7947,1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4715,0</w:t>
            </w:r>
          </w:p>
        </w:tc>
        <w:tc>
          <w:tcPr>
            <w:tcW w:w="992" w:type="dxa"/>
          </w:tcPr>
          <w:p w:rsidR="007E358F" w:rsidRPr="002C12FD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7E358F" w:rsidRPr="000C5CA8" w:rsidTr="00BF321F">
        <w:trPr>
          <w:cantSplit/>
          <w:trHeight w:val="402"/>
        </w:trPr>
        <w:tc>
          <w:tcPr>
            <w:tcW w:w="483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7E358F" w:rsidRPr="000C5CA8" w:rsidRDefault="007E358F" w:rsidP="00BF321F">
            <w:pPr>
              <w:widowControl w:val="0"/>
              <w:autoSpaceDE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7E358F" w:rsidRPr="002C12FD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358F" w:rsidRPr="00466099" w:rsidRDefault="00724A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12662,1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58F" w:rsidRPr="00466099" w:rsidRDefault="00724A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7947,1</w:t>
            </w:r>
          </w:p>
        </w:tc>
        <w:tc>
          <w:tcPr>
            <w:tcW w:w="1134" w:type="dxa"/>
          </w:tcPr>
          <w:p w:rsidR="007E358F" w:rsidRPr="00466099" w:rsidRDefault="007E358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4715,0</w:t>
            </w:r>
          </w:p>
        </w:tc>
        <w:tc>
          <w:tcPr>
            <w:tcW w:w="992" w:type="dxa"/>
          </w:tcPr>
          <w:p w:rsidR="007E358F" w:rsidRPr="002C12FD" w:rsidRDefault="007E358F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07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1. «Поддержка </w:t>
            </w:r>
            <w:proofErr w:type="spellStart"/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сельскохозяй-ственного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производства»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52903,8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5925,9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45777,9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1200,0</w:t>
            </w:r>
          </w:p>
        </w:tc>
      </w:tr>
      <w:tr w:rsidR="00543F15" w:rsidRPr="000C5CA8" w:rsidTr="00BF321F">
        <w:trPr>
          <w:cantSplit/>
          <w:trHeight w:val="27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543F15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5629,3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543F15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4874,2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588,7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C4F81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5074,3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617,3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4457,0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7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5268,5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4627,7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5155,8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4515,0</w:t>
            </w:r>
          </w:p>
        </w:tc>
        <w:tc>
          <w:tcPr>
            <w:tcW w:w="992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8737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5155,8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4515,0</w:t>
            </w:r>
          </w:p>
        </w:tc>
        <w:tc>
          <w:tcPr>
            <w:tcW w:w="992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5155,8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4515,0</w:t>
            </w:r>
          </w:p>
        </w:tc>
        <w:tc>
          <w:tcPr>
            <w:tcW w:w="992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587379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5155,8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4515,0</w:t>
            </w:r>
          </w:p>
        </w:tc>
        <w:tc>
          <w:tcPr>
            <w:tcW w:w="992" w:type="dxa"/>
          </w:tcPr>
          <w:p w:rsidR="00543F15" w:rsidRPr="0058737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04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мероприятие № 2. «Развитие малых форм 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хозяйство-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вания</w:t>
            </w:r>
            <w:proofErr w:type="spellEnd"/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в АПК на территории МО Кавказский район»</w:t>
            </w:r>
          </w:p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1F03E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89977,0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4065,0</w:t>
            </w:r>
          </w:p>
        </w:tc>
        <w:tc>
          <w:tcPr>
            <w:tcW w:w="1134" w:type="dxa"/>
          </w:tcPr>
          <w:p w:rsidR="00543F15" w:rsidRPr="00466099" w:rsidRDefault="001F03E5" w:rsidP="001F03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85912,0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07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8794,8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3658,3</w:t>
            </w:r>
          </w:p>
        </w:tc>
        <w:tc>
          <w:tcPr>
            <w:tcW w:w="1134" w:type="dxa"/>
          </w:tcPr>
          <w:p w:rsidR="00543F15" w:rsidRPr="00466099" w:rsidRDefault="00543F15" w:rsidP="001F03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5136,5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54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14995,0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406,7</w:t>
            </w:r>
          </w:p>
        </w:tc>
        <w:tc>
          <w:tcPr>
            <w:tcW w:w="1134" w:type="dxa"/>
          </w:tcPr>
          <w:p w:rsidR="00543F15" w:rsidRPr="00466099" w:rsidRDefault="00543F15" w:rsidP="001F03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14588,3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tabs>
                <w:tab w:val="center" w:pos="459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7841,3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1F03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7841,3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1F03E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1F03E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466099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1F03E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11979,8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1F03E5" w:rsidP="001F03E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11797,8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1F03E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1F03E5" w:rsidP="001F03E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1F03E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1F03E5" w:rsidP="001F03E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543F15" w:rsidRPr="00ED72C5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ED72C5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1F03E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1F03E5" w:rsidP="001F03E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543F15" w:rsidRPr="00ED72C5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ED72C5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1F03E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1F03E5" w:rsidP="001F03E5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134" w:type="dxa"/>
          </w:tcPr>
          <w:p w:rsidR="00543F15" w:rsidRPr="00ED72C5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ED72C5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D72C5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1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2182" w:type="dxa"/>
            <w:vMerge w:val="restart"/>
          </w:tcPr>
          <w:p w:rsidR="00543F15" w:rsidRPr="00EB415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Основное </w:t>
            </w:r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мероприятие № 3. «Предупреждение риска заноса, рас-</w:t>
            </w:r>
            <w:proofErr w:type="spell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пространения</w:t>
            </w:r>
            <w:proofErr w:type="spell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и ликвидации очагов африканской чумы свиней </w:t>
            </w:r>
            <w:proofErr w:type="gramStart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>на</w:t>
            </w:r>
            <w:proofErr w:type="gramEnd"/>
            <w:r w:rsidRPr="00EB4158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территории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МО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Кавказский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0C5CA8">
              <w:rPr>
                <w:rFonts w:ascii="Times New Roman" w:hAnsi="Times New Roman"/>
                <w:bCs/>
                <w:kern w:val="32"/>
              </w:rPr>
              <w:t>район</w:t>
            </w:r>
            <w:proofErr w:type="spellEnd"/>
            <w:r w:rsidRPr="000C5CA8">
              <w:rPr>
                <w:rFonts w:ascii="Times New Roman" w:hAnsi="Times New Roman"/>
                <w:bCs/>
                <w:kern w:val="32"/>
              </w:rPr>
              <w:t>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4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0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 w:val="restart"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543F15">
        <w:trPr>
          <w:cantSplit/>
          <w:trHeight w:val="260"/>
        </w:trPr>
        <w:tc>
          <w:tcPr>
            <w:tcW w:w="483" w:type="dxa"/>
            <w:vMerge/>
            <w:tcBorders>
              <w:top w:val="nil"/>
            </w:tcBorders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7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2182" w:type="dxa"/>
            <w:vMerge w:val="restart"/>
          </w:tcPr>
          <w:p w:rsidR="00543F15" w:rsidRPr="00A22C24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4642,8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4642,8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2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49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2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29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Default="00543F15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Default="00543F15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7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480,2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2" w:type="dxa"/>
          </w:tcPr>
          <w:p w:rsidR="00543F15" w:rsidRDefault="00543F15" w:rsidP="008F3D00">
            <w:pPr>
              <w:jc w:val="center"/>
            </w:pPr>
            <w:r w:rsidRPr="00D83C7C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312"/>
        </w:trPr>
        <w:tc>
          <w:tcPr>
            <w:tcW w:w="483" w:type="dxa"/>
            <w:vMerge w:val="restart"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0C5CA8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2182" w:type="dxa"/>
            <w:vMerge w:val="restart"/>
          </w:tcPr>
          <w:p w:rsidR="00543F15" w:rsidRPr="00A22C24" w:rsidRDefault="00543F15" w:rsidP="00BF3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jc w:val="center"/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/>
                <w:bCs/>
                <w:kern w:val="32"/>
                <w:lang w:val="ru-RU"/>
              </w:rPr>
              <w:t>2000,0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7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3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8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1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66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2021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543F15" w:rsidRPr="000C5CA8" w:rsidTr="00BF321F">
        <w:trPr>
          <w:cantSplit/>
          <w:trHeight w:val="255"/>
        </w:trPr>
        <w:tc>
          <w:tcPr>
            <w:tcW w:w="483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182" w:type="dxa"/>
            <w:vMerge/>
          </w:tcPr>
          <w:p w:rsidR="00543F15" w:rsidRPr="000C5CA8" w:rsidRDefault="00543F15" w:rsidP="00BF3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9" w:type="dxa"/>
          </w:tcPr>
          <w:p w:rsidR="00543F15" w:rsidRPr="002C12FD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543F15" w:rsidRPr="00466099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543F15" w:rsidRPr="00DC4F81" w:rsidRDefault="00543F1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546900" w:rsidRPr="00827DA2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0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10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что ограничивает 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A22C24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3D7B" w:rsidRPr="00A22C24" w:rsidRDefault="009556F7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r w:rsidR="00F73D7B" w:rsidRPr="00A22C24">
        <w:rPr>
          <w:rFonts w:ascii="Times New Roman" w:hAnsi="Times New Roman"/>
          <w:b/>
          <w:sz w:val="28"/>
          <w:szCs w:val="28"/>
          <w:lang w:val="ru-RU"/>
        </w:rPr>
        <w:t>Меры правового регулирования в сфере реализации муниципальной программы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Сведения об основных мерах правового регулирования </w:t>
      </w:r>
      <w:r w:rsidRPr="00A22C24">
        <w:rPr>
          <w:rFonts w:ascii="Times New Roman" w:hAnsi="Times New Roman"/>
          <w:color w:val="000000"/>
          <w:sz w:val="28"/>
          <w:szCs w:val="28"/>
          <w:lang w:val="ru-RU"/>
        </w:rPr>
        <w:t xml:space="preserve">в сфере реализации муниципальной программы «Развитие сельского хозяйства и </w:t>
      </w:r>
      <w:r w:rsidRPr="00A22C24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регулирование рынков сельскохозяйственной  продукции, сырья и продовольствия»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приведены в таблице:</w:t>
      </w:r>
    </w:p>
    <w:p w:rsidR="00F73D7B" w:rsidRPr="00A22C24" w:rsidRDefault="00F73D7B" w:rsidP="00F73D7B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4820"/>
        <w:gridCol w:w="1701"/>
      </w:tblGrid>
      <w:tr w:rsidR="00F73D7B" w:rsidRPr="00F00EA7" w:rsidTr="00BF321F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Нормативно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правовой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акт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Ответст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>-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00EA7">
              <w:rPr>
                <w:rFonts w:ascii="Times New Roman" w:hAnsi="Times New Roman"/>
                <w:color w:val="000000"/>
              </w:rPr>
              <w:t>венный</w:t>
            </w:r>
            <w:proofErr w:type="spellEnd"/>
            <w:r w:rsidRPr="00F00EA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00EA7"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</w:tc>
      </w:tr>
      <w:tr w:rsidR="00F73D7B" w:rsidRPr="00F00EA7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F00EA7" w:rsidRDefault="00F73D7B" w:rsidP="00F73D7B">
            <w:pPr>
              <w:ind w:left="-108"/>
              <w:jc w:val="center"/>
              <w:rPr>
                <w:rFonts w:ascii="Times New Roman" w:hAnsi="Times New Roman"/>
              </w:rPr>
            </w:pPr>
            <w:r w:rsidRPr="00F00EA7">
              <w:rPr>
                <w:rFonts w:ascii="Times New Roman" w:hAnsi="Times New Roman"/>
              </w:rPr>
              <w:t>4</w:t>
            </w:r>
          </w:p>
        </w:tc>
      </w:tr>
      <w:tr w:rsidR="00F73D7B" w:rsidRPr="007656C2" w:rsidTr="00BF321F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ind w:left="-108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Основное мероприятие №  2  «Развитие малых форм хозяйствования в  АПК на территории муниципального образования Кавказский район»</w:t>
            </w:r>
          </w:p>
        </w:tc>
      </w:tr>
      <w:tr w:rsidR="00F73D7B" w:rsidRPr="007656C2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01.07.2014</w:t>
            </w:r>
          </w:p>
          <w:p w:rsidR="00F73D7B" w:rsidRPr="00F00EA7" w:rsidRDefault="00F73D7B" w:rsidP="00F73D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орядок предоставления субсидий крестьянским (фермерским) хозяйствам, индивидуальным предпринимателям ведущим деятельность в области сельскохозяйственного производства и личным подсобным хозяйствам на поддержку сельскохозяйственного производства на территории муниципального образования Кавказский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3D7B" w:rsidRPr="00A22C24" w:rsidRDefault="00F73D7B" w:rsidP="00F73D7B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Управление сельского хозяйства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</w:t>
            </w:r>
            <w:proofErr w:type="spellEnd"/>
            <w:r w:rsidRPr="00A22C24">
              <w:rPr>
                <w:rFonts w:ascii="Times New Roman" w:hAnsi="Times New Roman"/>
                <w:color w:val="000000"/>
                <w:lang w:val="ru-RU"/>
              </w:rPr>
              <w:t>-рации</w:t>
            </w:r>
            <w:proofErr w:type="gram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A22C24">
              <w:rPr>
                <w:rFonts w:ascii="Times New Roman" w:hAnsi="Times New Roman"/>
                <w:color w:val="000000"/>
                <w:lang w:val="ru-RU"/>
              </w:rPr>
              <w:t>муниципаль-ного</w:t>
            </w:r>
            <w:proofErr w:type="spellEnd"/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 образования Кавказский район</w:t>
            </w:r>
          </w:p>
        </w:tc>
      </w:tr>
      <w:tr w:rsidR="00140E13" w:rsidRPr="007656C2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0EA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от 14.07.2014</w:t>
            </w:r>
          </w:p>
          <w:p w:rsidR="00140E13" w:rsidRPr="00F00EA7" w:rsidRDefault="00140E13" w:rsidP="000A2071">
            <w:pPr>
              <w:jc w:val="center"/>
              <w:rPr>
                <w:rFonts w:ascii="Times New Roman" w:hAnsi="Times New Roman"/>
                <w:color w:val="FF0000"/>
              </w:rPr>
            </w:pPr>
            <w:r w:rsidRPr="00F00EA7">
              <w:rPr>
                <w:rFonts w:ascii="Times New Roman" w:eastAsia="Calibri" w:hAnsi="Times New Roman"/>
                <w:color w:val="000000"/>
              </w:rPr>
              <w:t>№ 1184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</w:t>
            </w:r>
            <w:proofErr w:type="gramStart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>в АПК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и займам полученным в сельскохозяйственных кредитных потребительских кооперативах на территории муниципального образования Кавказский район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7656C2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21.07.2015         № 1114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7656C2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29.07.2015 №1135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орядок предоставления малым формам хозяйствования </w:t>
            </w:r>
            <w:proofErr w:type="gramStart"/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в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агропромышленном комплексе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субсидий на возмещение части затрат на уплату процентов по кредитам полученным в российских кредитных организациях</w:t>
            </w:r>
            <w:proofErr w:type="gramEnd"/>
            <w:r>
              <w:rPr>
                <w:rFonts w:ascii="Times New Roman" w:eastAsia="Calibri" w:hAnsi="Times New Roman"/>
                <w:color w:val="000000"/>
                <w:lang w:val="ru-RU"/>
              </w:rPr>
              <w:t>, и</w:t>
            </w:r>
            <w:r w:rsidRPr="00A22C24">
              <w:rPr>
                <w:rFonts w:ascii="Times New Roman" w:eastAsia="Calibri" w:hAnsi="Times New Roman"/>
                <w:color w:val="000000"/>
                <w:lang w:val="ru-RU"/>
              </w:rPr>
              <w:t xml:space="preserve"> займам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7656C2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11.11.2016 № 1479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порядок предоставления малым формам хозяйствования в агропромышленном комплексе субсидий на возмещение части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3" w:rsidRPr="00A22C24" w:rsidRDefault="00140E13" w:rsidP="00F73D7B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140E13" w:rsidRPr="007656C2" w:rsidTr="00E517A5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B07FFE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02.09.2016        № 1183</w:t>
            </w:r>
          </w:p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0A2071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 район»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E13" w:rsidRPr="00A22C24" w:rsidRDefault="00140E13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  <w:tr w:rsidR="00E517A5" w:rsidRPr="007656C2" w:rsidTr="00BF321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433376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 xml:space="preserve">постановление главы администрации муниципального        образования Кавказский район </w:t>
            </w:r>
            <w:r>
              <w:rPr>
                <w:rFonts w:ascii="Times New Roman" w:eastAsia="Calibri" w:hAnsi="Times New Roman"/>
                <w:color w:val="000000"/>
                <w:lang w:val="ru-RU"/>
              </w:rPr>
              <w:t>от 07.09.2017       № 1423</w:t>
            </w:r>
          </w:p>
          <w:p w:rsidR="00E517A5" w:rsidRPr="00A22C24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Default="00E517A5" w:rsidP="00433376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порядок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муниципального образования Кавказский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17A5" w:rsidRPr="00A22C24" w:rsidRDefault="00E517A5" w:rsidP="00F73D7B">
            <w:pPr>
              <w:rPr>
                <w:rFonts w:ascii="Times New Roman" w:eastAsia="Calibri" w:hAnsi="Times New Roman"/>
                <w:color w:val="FF0000"/>
                <w:lang w:val="ru-RU"/>
              </w:rPr>
            </w:pPr>
          </w:p>
        </w:tc>
      </w:tr>
    </w:tbl>
    <w:p w:rsidR="00CC0417" w:rsidRPr="00A22C24" w:rsidRDefault="00CC0417" w:rsidP="00CC041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lang w:val="ru-RU"/>
        </w:rPr>
      </w:pPr>
      <w:bookmarkStart w:id="11" w:name="sub_800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1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F1E" w:rsidRDefault="002C0EAA" w:rsidP="007656C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Э</w:t>
      </w:r>
      <w:r w:rsidR="00361F1E" w:rsidRPr="00154F8C">
        <w:rPr>
          <w:rFonts w:ascii="Times New Roman" w:hAnsi="Times New Roman"/>
          <w:color w:val="000000"/>
          <w:sz w:val="28"/>
          <w:szCs w:val="28"/>
        </w:rPr>
        <w:t>ффективност</w:t>
      </w:r>
      <w:r w:rsidR="007656C2">
        <w:rPr>
          <w:rFonts w:ascii="Times New Roman" w:hAnsi="Times New Roman"/>
          <w:color w:val="000000"/>
          <w:sz w:val="28"/>
          <w:szCs w:val="28"/>
        </w:rPr>
        <w:t>ь</w:t>
      </w:r>
      <w:r w:rsidR="00361F1E" w:rsidRPr="00154F8C">
        <w:rPr>
          <w:rFonts w:ascii="Times New Roman" w:hAnsi="Times New Roman"/>
          <w:color w:val="000000"/>
          <w:sz w:val="28"/>
          <w:szCs w:val="28"/>
        </w:rPr>
        <w:t xml:space="preserve"> реализации муниципальной программы </w:t>
      </w:r>
      <w:r w:rsidR="00361F1E"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="00361F1E" w:rsidRPr="00154F8C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="00361F1E"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361F1E"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="00361F1E"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Раздел 9. Механизм реализации муниципальной программы и </w:t>
      </w:r>
      <w:proofErr w:type="gramStart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контроль за</w:t>
      </w:r>
      <w:proofErr w:type="gramEnd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ее выполнением</w:t>
      </w:r>
    </w:p>
    <w:bookmarkEnd w:id="1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обязательном порядке контрольные события выделяются по основным мероприятиям и мероприятиям подпрограмм, в составе которых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Координатор муниципальной программы ежеквартально, до 20-го числа месяца, следующего за отчетным кварталом, представляет в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факторов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7967" w:rsidRPr="00A22C24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p w:rsidR="00897967" w:rsidRPr="00A22C24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X="-176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897967" w:rsidRPr="00563D73" w:rsidTr="008F3D00">
        <w:tc>
          <w:tcPr>
            <w:tcW w:w="851" w:type="dxa"/>
            <w:vMerge w:val="restart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</w:tr>
      <w:tr w:rsidR="00897967" w:rsidRPr="00563D73" w:rsidTr="008F3D00">
        <w:trPr>
          <w:trHeight w:val="414"/>
        </w:trPr>
        <w:tc>
          <w:tcPr>
            <w:tcW w:w="851" w:type="dxa"/>
            <w:vMerge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9796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897967" w:rsidRPr="00336418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897967" w:rsidRPr="00563D73" w:rsidTr="008F3D00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9F6E01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</w:tr>
      <w:tr w:rsidR="00897967" w:rsidRPr="007656C2" w:rsidTr="008F3D00">
        <w:tc>
          <w:tcPr>
            <w:tcW w:w="851" w:type="dxa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897967" w:rsidRPr="007656C2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897967" w:rsidRPr="007656C2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897967" w:rsidRPr="007656C2" w:rsidTr="008F3D00">
        <w:trPr>
          <w:trHeight w:val="351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897967" w:rsidRPr="00563D73" w:rsidTr="008F3D00">
        <w:trPr>
          <w:trHeight w:val="445"/>
        </w:trPr>
        <w:tc>
          <w:tcPr>
            <w:tcW w:w="851" w:type="dxa"/>
            <w:tcBorders>
              <w:bottom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пакетов документов на получение субсидий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E517A5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расчетов по экологии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05F40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340A5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Default="00897967" w:rsidP="008F3D00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, участие в семинарах, форумах,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выставках.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4373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43739" w:rsidRDefault="00897967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</w:tr>
      <w:tr w:rsidR="00897967" w:rsidRPr="007656C2" w:rsidTr="008F3D00">
        <w:trPr>
          <w:trHeight w:val="66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lastRenderedPageBreak/>
              <w:t>2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897967" w:rsidRPr="007656C2" w:rsidTr="008F3D00">
        <w:trPr>
          <w:trHeight w:val="3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897967" w:rsidRPr="00563D73" w:rsidTr="008F3D00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466099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F412C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1F37FB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43337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753B0E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753B0E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Pr="00833815" w:rsidRDefault="00897967" w:rsidP="008F3D00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Default="00897967" w:rsidP="008F3D00">
            <w:r w:rsidRPr="009A1C0B"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967" w:rsidRDefault="00897967" w:rsidP="008F3D00">
            <w:r w:rsidRPr="009A1C0B"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</w:tr>
      <w:tr w:rsidR="00897967" w:rsidRPr="007656C2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№</w:t>
            </w:r>
            <w:r w:rsidRPr="00563D73">
              <w:rPr>
                <w:rFonts w:ascii="Times New Roman" w:hAnsi="Times New Roman"/>
                <w:b/>
              </w:rPr>
              <w:t>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897967" w:rsidRPr="007656C2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6D360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897967" w:rsidRPr="007656C2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897967" w:rsidRPr="007656C2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563D73" w:rsidTr="008F3D00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A22C24" w:rsidRDefault="00897967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ения ветеринарн</w:t>
            </w: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ких мероприятий против особо опасных заболеваний, общих для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человека и животных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967" w:rsidRPr="00C14A8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</w:tr>
      <w:tr w:rsidR="00897967" w:rsidRPr="007656C2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lastRenderedPageBreak/>
              <w:t>5</w:t>
            </w: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897967" w:rsidRPr="007656C2" w:rsidTr="008F3D00">
        <w:tc>
          <w:tcPr>
            <w:tcW w:w="851" w:type="dxa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897967" w:rsidRPr="007656C2" w:rsidTr="008F3D00">
        <w:trPr>
          <w:trHeight w:val="573"/>
        </w:trPr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14175" w:type="dxa"/>
            <w:gridSpan w:val="13"/>
            <w:vAlign w:val="center"/>
          </w:tcPr>
          <w:p w:rsidR="00897967" w:rsidRPr="00A22C24" w:rsidRDefault="0089796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A22C24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175" w:type="dxa"/>
            <w:gridSpan w:val="13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897967" w:rsidRPr="00D44B3F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6,4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6C070D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7,4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2C0EAA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11,3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1B282C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</w:tr>
      <w:tr w:rsidR="00897967" w:rsidRPr="00563D73" w:rsidTr="008F3D00">
        <w:tc>
          <w:tcPr>
            <w:tcW w:w="851" w:type="dxa"/>
            <w:vAlign w:val="center"/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D44B3F" w:rsidRDefault="0089796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563D73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8535F6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97967" w:rsidRPr="00026177" w:rsidRDefault="0089796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563D73" w:rsidRPr="00563D73" w:rsidRDefault="00563D73" w:rsidP="00563D73">
      <w:pPr>
        <w:ind w:firstLine="709"/>
        <w:rPr>
          <w:rFonts w:ascii="Times New Roman" w:hAnsi="Times New Roman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управления сельского хозяйства                                                                                                                                         </w:t>
      </w:r>
      <w:proofErr w:type="spellStart"/>
      <w:r w:rsidRPr="00A22C24">
        <w:rPr>
          <w:rFonts w:ascii="Times New Roman" w:hAnsi="Times New Roman"/>
          <w:lang w:val="ru-RU"/>
        </w:rPr>
        <w:t>Б.В.Караулов</w:t>
      </w:r>
      <w:proofErr w:type="spellEnd"/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CA4560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Объем  финансирования, всего 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</w:t>
            </w:r>
          </w:p>
        </w:tc>
        <w:tc>
          <w:tcPr>
            <w:tcW w:w="5245" w:type="dxa"/>
            <w:gridSpan w:val="4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Поддержка сельскохозяйс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52903,8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5925,9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45777,9</w:t>
            </w:r>
          </w:p>
        </w:tc>
        <w:tc>
          <w:tcPr>
            <w:tcW w:w="1276" w:type="dxa"/>
          </w:tcPr>
          <w:p w:rsidR="0081172B" w:rsidRPr="00570165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70165">
              <w:rPr>
                <w:rFonts w:ascii="Times New Roman" w:hAnsi="Times New Roman"/>
                <w:lang w:val="ru-RU"/>
              </w:rPr>
              <w:t>1200,00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Увеличение производства, расширение 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5299,0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5629,3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4874,2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rPr>
          <w:trHeight w:val="257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5074,3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5268,5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rPr>
          <w:trHeight w:val="265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5155,8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5155,8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</w:tcPr>
          <w:p w:rsidR="0081172B" w:rsidRDefault="0081172B" w:rsidP="008F3D00">
            <w:pPr>
              <w:jc w:val="center"/>
            </w:pPr>
            <w:r w:rsidRPr="000A755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5155,8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</w:tcPr>
          <w:p w:rsidR="0081172B" w:rsidRDefault="0081172B" w:rsidP="008F3D00">
            <w:pPr>
              <w:jc w:val="center"/>
            </w:pPr>
            <w:r w:rsidRPr="000A755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5155,8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</w:tcPr>
          <w:p w:rsidR="0081172B" w:rsidRDefault="0081172B" w:rsidP="008F3D00">
            <w:pPr>
              <w:jc w:val="center"/>
            </w:pPr>
            <w:r w:rsidRPr="000A755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Расходы на обеспечение деятельности МБУ «ИКЦ МСП» 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2699,0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1499,0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АПК с целью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увеличения производства с\х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1029,0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579,0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1060,0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rPr>
          <w:trHeight w:val="372"/>
        </w:trPr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44278,9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026177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44278,9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производства, расширение 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</w:tcPr>
          <w:p w:rsidR="0081172B" w:rsidRDefault="0081172B" w:rsidP="008F3D00">
            <w:pPr>
              <w:jc w:val="center"/>
            </w:pPr>
            <w:r w:rsidRPr="00F85F8A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</w:tcPr>
          <w:p w:rsidR="0081172B" w:rsidRDefault="0081172B" w:rsidP="008F3D00">
            <w:pPr>
              <w:jc w:val="center"/>
            </w:pPr>
            <w:r w:rsidRPr="00F85F8A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026177" w:rsidRDefault="0081172B" w:rsidP="008F3D00">
            <w:pPr>
              <w:jc w:val="center"/>
            </w:pPr>
            <w:r w:rsidRPr="00026177">
              <w:rPr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</w:tcPr>
          <w:p w:rsidR="0081172B" w:rsidRDefault="0081172B" w:rsidP="008F3D00">
            <w:pPr>
              <w:jc w:val="center"/>
            </w:pPr>
            <w:r w:rsidRPr="00F85F8A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7656C2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Осуществление отдельных полномочий по поддержке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сельско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CA4560">
              <w:rPr>
                <w:rFonts w:ascii="Times New Roman" w:hAnsi="Times New Roman"/>
                <w:lang w:val="ru-RU"/>
              </w:rPr>
              <w:t>-х</w:t>
            </w:r>
            <w:proofErr w:type="gramEnd"/>
            <w:r w:rsidRPr="00CA4560">
              <w:rPr>
                <w:rFonts w:ascii="Times New Roman" w:hAnsi="Times New Roman"/>
                <w:lang w:val="ru-RU"/>
              </w:rPr>
              <w:t>озяйственного производства в Краснодарском крае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5925,9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026177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5925,9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производства, расширение 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CA4560">
              <w:rPr>
                <w:rFonts w:ascii="Times New Roman" w:hAnsi="Times New Roman"/>
                <w:lang w:val="ru-RU"/>
              </w:rPr>
              <w:t xml:space="preserve"> Развитие малых форм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89977,0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85912,0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производства,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расширение рынков с/х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Управление сельского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14995,0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14588,3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11797,8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11797,8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7656C2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с/х продукции малыми формами хозяйствование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7656C2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Осуществление отдельных государ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ственных полномочий по поддержке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сель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скохозяйственного производства в Краснодар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ском крае в частности предоставление субсидий гражданам, ведущим лич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ное п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одсобное хо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зяйство,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крестьянским фермерским хозяйст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вам, индивидуальным предпринимателям ведущим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деятельно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сть в области сельскохозяйствен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85236,0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85236,0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произ</w:t>
            </w:r>
            <w:proofErr w:type="spellEnd"/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водства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,  с/х продукции малыми формами хозяйствования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11797,8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22200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11797,8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C2E6B" w:rsidRPr="00CA4560" w:rsidTr="00656277">
        <w:tc>
          <w:tcPr>
            <w:tcW w:w="534" w:type="dxa"/>
            <w:vMerge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C2E6B" w:rsidRPr="009C09CD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3C2E6B" w:rsidRPr="00FE0E52" w:rsidRDefault="003C2E6B" w:rsidP="006562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E6B" w:rsidRPr="00FE0E52" w:rsidRDefault="003C2E6B" w:rsidP="0065627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2E6B" w:rsidRPr="00FE0E52" w:rsidRDefault="003C2E6B" w:rsidP="006562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3C2E6B" w:rsidRDefault="003C2E6B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3C2E6B" w:rsidRDefault="003C2E6B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C2E6B" w:rsidRPr="00CA4560" w:rsidTr="00656277">
        <w:tc>
          <w:tcPr>
            <w:tcW w:w="534" w:type="dxa"/>
            <w:vMerge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C2E6B" w:rsidRPr="009C09CD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3C2E6B" w:rsidRPr="00FE0E52" w:rsidRDefault="003C2E6B" w:rsidP="006562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E6B" w:rsidRPr="00FE0E52" w:rsidRDefault="003C2E6B" w:rsidP="0065627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2E6B" w:rsidRPr="00FE0E52" w:rsidRDefault="003C2E6B" w:rsidP="006562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3C2E6B" w:rsidRDefault="003C2E6B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3C2E6B" w:rsidRDefault="003C2E6B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C2E6B" w:rsidRPr="00CA4560" w:rsidTr="008F3D00">
        <w:tc>
          <w:tcPr>
            <w:tcW w:w="534" w:type="dxa"/>
            <w:vMerge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C2E6B" w:rsidRPr="009C09CD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3C2E6B" w:rsidRPr="00FE0E52" w:rsidRDefault="003C2E6B" w:rsidP="006562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C2E6B" w:rsidRPr="00FE0E52" w:rsidRDefault="003C2E6B" w:rsidP="0065627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2E6B" w:rsidRPr="00FE0E52" w:rsidRDefault="003C2E6B" w:rsidP="006562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3C2E6B" w:rsidRDefault="003C2E6B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C2E6B" w:rsidRDefault="003C2E6B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C2E6B" w:rsidRPr="00CA4560" w:rsidRDefault="003C2E6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>3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упреждение риска заноса, распространения и ликви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дации очагов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афри-канской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чумы свиней на терр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итории   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муни-ципального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образо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вания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Снижение риска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распростра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-нения</w:t>
            </w:r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африкан-ской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7656C2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CA4560">
              <w:rPr>
                <w:rFonts w:ascii="Times New Roman" w:hAnsi="Times New Roman"/>
                <w:lang w:val="ru-RU"/>
              </w:rPr>
              <w:t xml:space="preserve"> Обесп</w:t>
            </w:r>
            <w:r>
              <w:rPr>
                <w:rFonts w:ascii="Times New Roman" w:hAnsi="Times New Roman"/>
                <w:lang w:val="ru-RU"/>
              </w:rPr>
              <w:t xml:space="preserve">ечение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эпизо-отического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>, ветери</w:t>
            </w:r>
            <w:r w:rsidRPr="00CA4560">
              <w:rPr>
                <w:rFonts w:ascii="Times New Roman" w:hAnsi="Times New Roman"/>
                <w:lang w:val="ru-RU"/>
              </w:rPr>
              <w:t>нарн</w:t>
            </w:r>
            <w:proofErr w:type="gramStart"/>
            <w:r w:rsidRPr="00CA4560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санитарного благополучия в муни</w:t>
            </w:r>
            <w:r w:rsidRPr="00CA4560">
              <w:rPr>
                <w:rFonts w:ascii="Times New Roman" w:hAnsi="Times New Roman"/>
                <w:lang w:val="ru-RU"/>
              </w:rPr>
              <w:t xml:space="preserve">ципальном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образо-вании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4642,8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4642,8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4.1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государственных полномочий по предупреждению и ликвидации болезней животных, их лечению, защите населения от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болезней общих для человека и животных, в части регулирования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безнадзорных животных на территории муниципальных образований Краснодарского края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4642,8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4642,8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Регулирование численности безнадзорных животных на территории  Кавказского района</w:t>
            </w: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9C09CD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480,2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Итого по основным направлениям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147616,9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96480,7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45871,2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15606,3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6105,7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5392,3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20645,0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15563,6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13766,5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17142,7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13061,5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17546,5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12918,8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12462,1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7947,1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4515,0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821B1" w:rsidRPr="00CA4560" w:rsidTr="008F3D00">
        <w:tc>
          <w:tcPr>
            <w:tcW w:w="534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0821B1" w:rsidRPr="009C09CD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0821B1" w:rsidRPr="00FE0E52" w:rsidRDefault="000821B1" w:rsidP="006562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12462,1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821B1" w:rsidRPr="00FE0E52" w:rsidRDefault="000821B1" w:rsidP="006562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821B1" w:rsidRPr="00FE0E52" w:rsidRDefault="000821B1" w:rsidP="006562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7947,1</w:t>
            </w:r>
          </w:p>
        </w:tc>
        <w:tc>
          <w:tcPr>
            <w:tcW w:w="1417" w:type="dxa"/>
            <w:vAlign w:val="center"/>
          </w:tcPr>
          <w:p w:rsidR="000821B1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FE0E52">
              <w:rPr>
                <w:rFonts w:ascii="Times New Roman" w:hAnsi="Times New Roman"/>
                <w:sz w:val="23"/>
                <w:szCs w:val="23"/>
                <w:lang w:val="ru-RU"/>
              </w:rPr>
              <w:t>4515,0</w:t>
            </w:r>
          </w:p>
        </w:tc>
        <w:tc>
          <w:tcPr>
            <w:tcW w:w="1276" w:type="dxa"/>
            <w:vAlign w:val="center"/>
          </w:tcPr>
          <w:p w:rsidR="000821B1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821B1" w:rsidRPr="00CA4560" w:rsidTr="008F3D00">
        <w:tc>
          <w:tcPr>
            <w:tcW w:w="534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0821B1" w:rsidRPr="009C09CD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0821B1" w:rsidRPr="00FE0E52" w:rsidRDefault="000821B1" w:rsidP="006562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12462,1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821B1" w:rsidRPr="00FE0E52" w:rsidRDefault="000821B1" w:rsidP="006562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821B1" w:rsidRPr="00FE0E52" w:rsidRDefault="000821B1" w:rsidP="006562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7947,1</w:t>
            </w:r>
          </w:p>
        </w:tc>
        <w:tc>
          <w:tcPr>
            <w:tcW w:w="1417" w:type="dxa"/>
            <w:vAlign w:val="center"/>
          </w:tcPr>
          <w:p w:rsidR="000821B1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FE0E52">
              <w:rPr>
                <w:rFonts w:ascii="Times New Roman" w:hAnsi="Times New Roman"/>
                <w:sz w:val="23"/>
                <w:szCs w:val="23"/>
                <w:lang w:val="ru-RU"/>
              </w:rPr>
              <w:t>4515,0</w:t>
            </w:r>
          </w:p>
        </w:tc>
        <w:tc>
          <w:tcPr>
            <w:tcW w:w="1276" w:type="dxa"/>
            <w:vAlign w:val="center"/>
          </w:tcPr>
          <w:p w:rsidR="000821B1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0821B1" w:rsidRPr="00CA4560" w:rsidTr="008F3D00">
        <w:tc>
          <w:tcPr>
            <w:tcW w:w="534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821B1" w:rsidRPr="009C09CD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0821B1" w:rsidRPr="00FE0E52" w:rsidRDefault="000821B1" w:rsidP="006562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12462,1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821B1" w:rsidRPr="00FE0E52" w:rsidRDefault="000821B1" w:rsidP="006562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821B1" w:rsidRPr="00FE0E52" w:rsidRDefault="000821B1" w:rsidP="006562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7947,1</w:t>
            </w:r>
          </w:p>
        </w:tc>
        <w:tc>
          <w:tcPr>
            <w:tcW w:w="1417" w:type="dxa"/>
            <w:vAlign w:val="center"/>
          </w:tcPr>
          <w:p w:rsidR="000821B1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FE0E52">
              <w:rPr>
                <w:rFonts w:ascii="Times New Roman" w:hAnsi="Times New Roman"/>
                <w:sz w:val="23"/>
                <w:szCs w:val="23"/>
                <w:lang w:val="ru-RU"/>
              </w:rPr>
              <w:t>4515,0</w:t>
            </w:r>
          </w:p>
        </w:tc>
        <w:tc>
          <w:tcPr>
            <w:tcW w:w="1276" w:type="dxa"/>
            <w:vAlign w:val="center"/>
          </w:tcPr>
          <w:p w:rsidR="000821B1" w:rsidRPr="00FE0E52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0821B1" w:rsidRPr="00CA4560" w:rsidRDefault="000821B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73BEB" w:rsidRPr="005E7756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A73BEB" w:rsidRPr="00334D80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управления сельского хозяйства                                                                                                                                         </w:t>
      </w:r>
      <w:proofErr w:type="spellStart"/>
      <w:r w:rsidRPr="00A22C24">
        <w:rPr>
          <w:rFonts w:ascii="Times New Roman" w:hAnsi="Times New Roman"/>
          <w:lang w:val="ru-RU"/>
        </w:rPr>
        <w:t>Б.В.Караулов</w:t>
      </w:r>
      <w:proofErr w:type="spellEnd"/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нформационно-консультационный центр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5F71" w:rsidRPr="00797EA6">
        <w:rPr>
          <w:rFonts w:ascii="Times New Roman" w:hAnsi="Times New Roman"/>
          <w:b w:val="0"/>
          <w:sz w:val="24"/>
          <w:szCs w:val="24"/>
          <w:lang w:val="ru-RU"/>
        </w:rPr>
        <w:t>поддержки субъектов малого и среднего предпринимательства муниципального образования Кавказский район</w:t>
      </w:r>
      <w:r w:rsidRPr="00797EA6">
        <w:rPr>
          <w:rFonts w:ascii="Times New Roman" w:hAnsi="Times New Roman"/>
          <w:b w:val="0"/>
          <w:sz w:val="24"/>
          <w:szCs w:val="24"/>
          <w:lang w:val="ru-RU"/>
        </w:rPr>
        <w:t xml:space="preserve">" 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7656C2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7656C2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7656C2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количество проведенных консультаций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сельхозтоваропроизводителям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МБУ "</w:t>
            </w:r>
            <w:r w:rsidRPr="009D40DB">
              <w:rPr>
                <w:rFonts w:ascii="Times New Roman" w:hAnsi="Times New Roman" w:cs="Times New Roman"/>
              </w:rPr>
              <w:t>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  <w:gridCol w:w="5362"/>
      </w:tblGrid>
      <w:tr w:rsidR="009D40DB" w:rsidRPr="007656C2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7656C2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управления сельского хозяйства                                                                                                                                         </w:t>
      </w:r>
      <w:proofErr w:type="spellStart"/>
      <w:r w:rsidRPr="00A22C24">
        <w:rPr>
          <w:rFonts w:ascii="Times New Roman" w:hAnsi="Times New Roman"/>
          <w:lang w:val="ru-RU"/>
        </w:rPr>
        <w:t>Б.В.Караулов</w:t>
      </w:r>
      <w:proofErr w:type="spellEnd"/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57849" w:rsidRDefault="00557849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7656C2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7656C2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proofErr w:type="gramStart"/>
      <w:r w:rsidRPr="00A22C24">
        <w:rPr>
          <w:rFonts w:ascii="Times New Roman" w:hAnsi="Times New Roman"/>
          <w:lang w:val="ru-RU"/>
        </w:rPr>
        <w:t>Ответственным</w:t>
      </w:r>
      <w:proofErr w:type="gramEnd"/>
      <w:r w:rsidRPr="00A22C24">
        <w:rPr>
          <w:rFonts w:ascii="Times New Roman" w:hAnsi="Times New Roman"/>
          <w:lang w:val="ru-RU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управления сельского хозяйства                                                                                                                                         </w:t>
      </w:r>
      <w:proofErr w:type="spellStart"/>
      <w:r w:rsidRPr="00A22C24">
        <w:rPr>
          <w:rFonts w:ascii="Times New Roman" w:hAnsi="Times New Roman"/>
          <w:lang w:val="ru-RU"/>
        </w:rPr>
        <w:t>Б.В.Караулов</w:t>
      </w:r>
      <w:proofErr w:type="spellEnd"/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93614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3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13"/>
    </w:p>
    <w:p w:rsidR="000955CA" w:rsidRPr="00A22C24" w:rsidRDefault="000955CA" w:rsidP="006308A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4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14"/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777"/>
      </w:tblGrid>
      <w:tr w:rsidR="000955CA" w:rsidRPr="007656C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955CA" w:rsidRPr="007656C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7656C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8F3D00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4A04">
              <w:rPr>
                <w:rFonts w:ascii="Times New Roman" w:hAnsi="Times New Roman"/>
                <w:sz w:val="28"/>
                <w:szCs w:val="28"/>
                <w:lang w:val="ru-RU"/>
              </w:rPr>
              <w:t>Целевые показатели</w:t>
            </w: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936147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955CA" w:rsidRPr="008F3D00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реализации подпрограммы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 -2015-2019 годы,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-этап 2020-2024 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0955CA" w:rsidRPr="007656C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0955CA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источники финансирования подпрограммы, в том числе на финансовое обеспечение проектов </w:t>
            </w:r>
            <w:proofErr w:type="gramStart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и(</w:t>
            </w:r>
            <w:proofErr w:type="gramEnd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или) подпрограмм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C002E" w:rsidRPr="00A22C24" w:rsidRDefault="00936147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бщий объем финансирования подпрограммы составляет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0C0BB4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тыс., в том числе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из средств местного бюджета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2000 тыс. руб.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30A7B" w:rsidRPr="00A22C24" w:rsidRDefault="00DC002E" w:rsidP="0093614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5578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FAB" w:rsidRPr="00A22C24" w:rsidRDefault="00763FAB" w:rsidP="006308A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5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  <w:bookmarkEnd w:id="15"/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2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2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23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24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во многом определяет экономику народного хозяйства, занятость населения и уровень его благосостояния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6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6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="00936147">
        <w:rPr>
          <w:rFonts w:ascii="Times New Roman" w:hAnsi="Times New Roman"/>
          <w:sz w:val="28"/>
          <w:szCs w:val="28"/>
          <w:lang w:val="ru-RU"/>
        </w:rPr>
        <w:t>2024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36147">
        <w:rPr>
          <w:rFonts w:ascii="Times New Roman" w:hAnsi="Times New Roman"/>
          <w:sz w:val="28"/>
          <w:szCs w:val="28"/>
        </w:rPr>
        <w:t>I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147">
        <w:rPr>
          <w:rFonts w:ascii="Times New Roman" w:hAnsi="Times New Roman"/>
          <w:sz w:val="28"/>
          <w:szCs w:val="28"/>
          <w:lang w:val="ru-RU"/>
        </w:rPr>
        <w:t>–этап: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2015-2019 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годы, </w:t>
      </w:r>
      <w:r w:rsidR="00936147">
        <w:rPr>
          <w:rFonts w:ascii="Times New Roman" w:hAnsi="Times New Roman"/>
          <w:sz w:val="28"/>
          <w:szCs w:val="28"/>
        </w:rPr>
        <w:t>II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 –этап: 2020-2024 годы</w:t>
      </w:r>
      <w:r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7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17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18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4.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Обоснование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ресурсного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обеспечения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подпрограммы</w:t>
      </w:r>
      <w:proofErr w:type="spellEnd"/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1276"/>
        <w:gridCol w:w="1134"/>
        <w:gridCol w:w="1134"/>
        <w:gridCol w:w="1134"/>
        <w:gridCol w:w="992"/>
      </w:tblGrid>
      <w:tr w:rsidR="007E30DB" w:rsidRPr="007656C2" w:rsidTr="007E30DB">
        <w:trPr>
          <w:cantSplit/>
          <w:trHeight w:val="4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bookmarkEnd w:id="18"/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lang w:val="ru-RU"/>
              </w:rPr>
              <w:t>/п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Наименование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программы, основного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мероприятия,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7E30DB" w:rsidRPr="00766B49" w:rsidTr="007E30DB">
        <w:trPr>
          <w:cantSplit/>
          <w:trHeight w:val="74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7E30DB" w:rsidRPr="00766B49" w:rsidTr="007E30DB">
        <w:trPr>
          <w:cantSplit/>
          <w:trHeight w:val="27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7E30DB" w:rsidRPr="00BC39EA" w:rsidTr="007E30DB">
        <w:trPr>
          <w:cantSplit/>
          <w:trHeight w:val="31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«Стимулирование и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повышение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эффективности труда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сельскохозяйственном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производстве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»</w:t>
            </w: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6308A3"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6308A3"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7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2015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7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2017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2018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6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2019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6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2020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DC4F81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2021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2022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2023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E30DB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7E30DB" w:rsidRPr="002C12FD" w:rsidRDefault="007E30D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2024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7E30DB" w:rsidRPr="006308A3" w:rsidRDefault="007E30DB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9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19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20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Координатор подпрограммы в пределах своей компетенции ежегодно в сроки, установленные координатором муниципальной программы,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510"/>
      <w:bookmarkEnd w:id="21"/>
      <w:r w:rsidRPr="00A22C24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Поощрение коллективов сельскохозяйственных товаропроизводителей </w:t>
      </w:r>
      <w:r w:rsidR="00FD4984">
        <w:rPr>
          <w:rFonts w:ascii="Times New Roman" w:hAnsi="Times New Roman"/>
          <w:sz w:val="28"/>
          <w:szCs w:val="28"/>
          <w:lang w:val="ru-RU"/>
        </w:rPr>
        <w:t xml:space="preserve">в отрасли растениеводства осуществляется после подведения итогов соревнование </w:t>
      </w:r>
      <w:r w:rsidRPr="00A22C24">
        <w:rPr>
          <w:rFonts w:ascii="Times New Roman" w:hAnsi="Times New Roman"/>
          <w:sz w:val="28"/>
          <w:szCs w:val="28"/>
          <w:lang w:val="ru-RU"/>
        </w:rPr>
        <w:t>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</w:t>
      </w:r>
      <w:r w:rsidR="00FD4984">
        <w:rPr>
          <w:rFonts w:ascii="Times New Roman" w:hAnsi="Times New Roman"/>
          <w:sz w:val="28"/>
          <w:szCs w:val="28"/>
          <w:lang w:val="ru-RU"/>
        </w:rPr>
        <w:t>трем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номинациям:</w:t>
      </w:r>
    </w:p>
    <w:bookmarkEnd w:id="22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товаропроизводителей</w:t>
      </w:r>
      <w:r w:rsidR="002D406E">
        <w:rPr>
          <w:rFonts w:ascii="Times New Roman" w:hAnsi="Times New Roman"/>
          <w:sz w:val="28"/>
          <w:szCs w:val="28"/>
          <w:lang w:val="ru-RU"/>
        </w:rPr>
        <w:t>;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среди индивидуальных предпринимателей и глав крестьянских (фермерских) хозяйств.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Определяется </w:t>
      </w:r>
      <w:r w:rsidR="00FD4984">
        <w:rPr>
          <w:rFonts w:ascii="Times New Roman" w:hAnsi="Times New Roman"/>
          <w:sz w:val="28"/>
          <w:szCs w:val="28"/>
          <w:lang w:val="ru-RU"/>
        </w:rPr>
        <w:t>три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512"/>
      <w:bookmarkEnd w:id="23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Поощрение коллективов сельскохозяйственных товаропроизводителей в отрасли животноводства осуществляется за увеличение надоев молока, производство мяса.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C12DE7" w:rsidRPr="00A22C24" w:rsidRDefault="00C12DE7" w:rsidP="00C12DE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575E3E">
        <w:rPr>
          <w:rFonts w:ascii="Times New Roman" w:hAnsi="Times New Roman"/>
          <w:lang w:val="ru-RU"/>
        </w:rPr>
        <w:t xml:space="preserve">Цели, задачи, целевые показатели  подпрограммы </w:t>
      </w:r>
      <w:r w:rsidRPr="00575E3E">
        <w:rPr>
          <w:rFonts w:ascii="Times New Roman" w:hAnsi="Times New Roman"/>
          <w:bCs/>
          <w:kern w:val="32"/>
          <w:lang w:val="ru-RU"/>
        </w:rPr>
        <w:t xml:space="preserve">  «Стимулирование и повышение   эффективности труда в сельскохозяйственном производстве»  </w:t>
      </w:r>
    </w:p>
    <w:tbl>
      <w:tblPr>
        <w:tblpPr w:leftFromText="180" w:rightFromText="180" w:vertAnchor="text" w:tblpX="-176" w:tblpY="1"/>
        <w:tblOverlap w:val="never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</w:tblGrid>
      <w:tr w:rsidR="00C12DE7" w:rsidRPr="00563D73" w:rsidTr="008F3D00">
        <w:tc>
          <w:tcPr>
            <w:tcW w:w="851" w:type="dxa"/>
            <w:vMerge w:val="restart"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C12DE7" w:rsidRPr="0043337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893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C12DE7" w:rsidRPr="00563D73" w:rsidTr="008F3D00">
        <w:trPr>
          <w:trHeight w:val="414"/>
        </w:trPr>
        <w:tc>
          <w:tcPr>
            <w:tcW w:w="851" w:type="dxa"/>
            <w:vMerge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12DE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C12DE7" w:rsidRPr="00336418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C12DE7" w:rsidRPr="00563D73" w:rsidTr="008F3D00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DE7" w:rsidRPr="009F6E01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</w:tr>
      <w:tr w:rsidR="00C12DE7" w:rsidRPr="007656C2" w:rsidTr="008F3D00">
        <w:tc>
          <w:tcPr>
            <w:tcW w:w="851" w:type="dxa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</w:t>
            </w:r>
          </w:p>
        </w:tc>
        <w:tc>
          <w:tcPr>
            <w:tcW w:w="14175" w:type="dxa"/>
            <w:gridSpan w:val="13"/>
            <w:vAlign w:val="center"/>
          </w:tcPr>
          <w:p w:rsidR="00C12DE7" w:rsidRPr="006334C7" w:rsidRDefault="00C12DE7" w:rsidP="008F3D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  <w:r w:rsidRPr="00575E3E">
              <w:rPr>
                <w:rFonts w:ascii="Times New Roman" w:hAnsi="Times New Roman"/>
                <w:bCs/>
                <w:kern w:val="32"/>
                <w:lang w:val="ru-RU"/>
              </w:rPr>
              <w:t xml:space="preserve"> Стимулирование и повышение   эффективности труда в сельскохозяйственном производстве»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м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ой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ы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C12DE7" w:rsidRPr="007656C2" w:rsidTr="008F3D00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C12DE7" w:rsidRPr="00A22C24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1.1</w:t>
            </w:r>
          </w:p>
        </w:tc>
        <w:tc>
          <w:tcPr>
            <w:tcW w:w="14175" w:type="dxa"/>
            <w:gridSpan w:val="13"/>
            <w:tcBorders>
              <w:bottom w:val="single" w:sz="4" w:space="0" w:color="auto"/>
            </w:tcBorders>
            <w:vAlign w:val="center"/>
          </w:tcPr>
          <w:p w:rsidR="00C12DE7" w:rsidRPr="00563D73" w:rsidRDefault="00C12DE7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а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A22C24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</w:t>
            </w:r>
          </w:p>
        </w:tc>
        <w:tc>
          <w:tcPr>
            <w:tcW w:w="14175" w:type="dxa"/>
            <w:gridSpan w:val="13"/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C12DE7" w:rsidRPr="00D44B3F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B169C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6,4</w:t>
            </w:r>
          </w:p>
        </w:tc>
      </w:tr>
      <w:tr w:rsidR="00C12DE7" w:rsidRPr="00563D73" w:rsidTr="00D56E13">
        <w:trPr>
          <w:trHeight w:val="323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6C070D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7,4</w:t>
            </w:r>
          </w:p>
        </w:tc>
      </w:tr>
      <w:tr w:rsidR="00C12DE7" w:rsidRPr="00563D73" w:rsidTr="00D56E13">
        <w:trPr>
          <w:trHeight w:val="331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2C0EAA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11,3</w:t>
            </w:r>
          </w:p>
        </w:tc>
      </w:tr>
      <w:tr w:rsidR="00C12DE7" w:rsidRPr="00563D73" w:rsidTr="008F3D00"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1B282C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</w:tr>
      <w:tr w:rsidR="00C12DE7" w:rsidRPr="00563D73" w:rsidTr="00D56E13">
        <w:trPr>
          <w:trHeight w:val="333"/>
        </w:trPr>
        <w:tc>
          <w:tcPr>
            <w:tcW w:w="851" w:type="dxa"/>
            <w:vAlign w:val="center"/>
          </w:tcPr>
          <w:p w:rsidR="00C12DE7" w:rsidRPr="006F7A90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D44B3F" w:rsidRDefault="00C12DE7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563D73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8535F6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12DE7" w:rsidRPr="00026177" w:rsidRDefault="00C12DE7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C12DE7" w:rsidRPr="00563D73" w:rsidRDefault="00C12DE7" w:rsidP="00C12DE7">
      <w:pPr>
        <w:ind w:firstLine="709"/>
        <w:rPr>
          <w:rFonts w:ascii="Times New Roman" w:hAnsi="Times New Roman"/>
        </w:rPr>
      </w:pPr>
    </w:p>
    <w:p w:rsidR="00D56E13" w:rsidRDefault="00D56E13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</w:t>
      </w:r>
      <w:proofErr w:type="spellStart"/>
      <w:r w:rsidRPr="00A22C24">
        <w:rPr>
          <w:rFonts w:ascii="Times New Roman" w:hAnsi="Times New Roman"/>
          <w:lang w:val="ru-RU"/>
        </w:rPr>
        <w:t>Б.В.Караулов</w:t>
      </w:r>
      <w:proofErr w:type="spellEnd"/>
    </w:p>
    <w:p w:rsidR="00D56E13" w:rsidRPr="00A22C24" w:rsidRDefault="00D56E13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bookmarkEnd w:id="24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  <w:lang w:val="ru-RU"/>
        </w:rPr>
      </w:pPr>
      <w:r w:rsidRPr="00FE0E52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</w:rPr>
      </w:pPr>
      <w:r w:rsidRPr="00FE0E52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FE0E52">
        <w:rPr>
          <w:rFonts w:ascii="Times New Roman" w:hAnsi="Times New Roman"/>
        </w:rPr>
        <w:t>труда</w:t>
      </w:r>
      <w:proofErr w:type="spellEnd"/>
      <w:proofErr w:type="gramEnd"/>
      <w:r w:rsidRPr="00FE0E52">
        <w:rPr>
          <w:rFonts w:ascii="Times New Roman" w:hAnsi="Times New Roman"/>
        </w:rPr>
        <w:t xml:space="preserve"> в </w:t>
      </w:r>
      <w:proofErr w:type="spellStart"/>
      <w:r w:rsidRPr="00FE0E52">
        <w:rPr>
          <w:rFonts w:ascii="Times New Roman" w:hAnsi="Times New Roman"/>
        </w:rPr>
        <w:t>сельскохозяйственном</w:t>
      </w:r>
      <w:proofErr w:type="spellEnd"/>
      <w:r w:rsidRPr="00FE0E52">
        <w:rPr>
          <w:rFonts w:ascii="Times New Roman" w:hAnsi="Times New Roman"/>
        </w:rPr>
        <w:t xml:space="preserve"> </w:t>
      </w:r>
      <w:proofErr w:type="spellStart"/>
      <w:r w:rsidRPr="00FE0E52">
        <w:rPr>
          <w:rFonts w:ascii="Times New Roman" w:hAnsi="Times New Roman"/>
        </w:rPr>
        <w:t>производстве</w:t>
      </w:r>
      <w:proofErr w:type="spellEnd"/>
      <w:r w:rsidRPr="00FE0E52">
        <w:rPr>
          <w:rFonts w:ascii="Times New Roman" w:hAnsi="Times New Roman"/>
        </w:rPr>
        <w:t xml:space="preserve">» 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Объем  финансирования, всего 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</w:t>
            </w:r>
          </w:p>
        </w:tc>
        <w:tc>
          <w:tcPr>
            <w:tcW w:w="5245" w:type="dxa"/>
            <w:gridSpan w:val="4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DC7641" w:rsidRPr="007656C2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DC7641" w:rsidRPr="00FE0E52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DC7641" w:rsidRPr="007656C2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DC7641" w:rsidRPr="00FE0E52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 xml:space="preserve"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DC7641" w:rsidRPr="00FE0E52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276" w:type="dxa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FE0E52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1390,0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1390,0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растениеводчес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>-кой</w:t>
            </w:r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rPr>
          <w:trHeight w:val="257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rPr>
          <w:trHeight w:val="265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Мероприятие № 2. Поощрение механизаторов победителей по подготовке 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машинно-тракторного парка к полевым работам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Проведение ремонта машинно-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тракторного парка в оптимальные сроки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rPr>
          <w:trHeight w:val="372"/>
        </w:trPr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120,0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с/х продукции в малых формах хозяйствования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FE0E52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7656C2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85,0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85,0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с/х продукции ИП</w:t>
            </w: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rPr>
          <w:trHeight w:val="384"/>
        </w:trPr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DC7641" w:rsidRPr="00F529EB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Поощрение коллективов </w:t>
            </w:r>
            <w:proofErr w:type="gramStart"/>
            <w:r>
              <w:rPr>
                <w:rFonts w:ascii="Times New Roman" w:hAnsi="Times New Roman"/>
                <w:lang w:val="ru-RU"/>
              </w:rPr>
              <w:lastRenderedPageBreak/>
              <w:t>сельхоз-товаропроизводителей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в отрасли животноводства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105,0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105,0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Увеличение </w:t>
            </w:r>
            <w:r>
              <w:rPr>
                <w:rFonts w:ascii="Times New Roman" w:hAnsi="Times New Roman"/>
                <w:lang w:val="ru-RU"/>
              </w:rPr>
              <w:lastRenderedPageBreak/>
              <w:t>объема производства животноводческой продукции</w:t>
            </w: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Управление </w:t>
            </w:r>
            <w:r w:rsidRPr="00CA4560">
              <w:rPr>
                <w:rFonts w:ascii="Times New Roman" w:hAnsi="Times New Roman"/>
                <w:lang w:val="ru-RU"/>
              </w:rPr>
              <w:lastRenderedPageBreak/>
              <w:t>сельского хозяйства</w:t>
            </w:r>
          </w:p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DC7641" w:rsidRDefault="00DC7641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6308A3">
            <w:pPr>
              <w:jc w:val="center"/>
            </w:pPr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управления сельского хозяйства                                                                                                                                         </w:t>
      </w:r>
      <w:proofErr w:type="spellStart"/>
      <w:r w:rsidRPr="00A22C24">
        <w:rPr>
          <w:rFonts w:ascii="Times New Roman" w:hAnsi="Times New Roman"/>
          <w:lang w:val="ru-RU"/>
        </w:rPr>
        <w:t>Б.В.Караулов</w:t>
      </w:r>
      <w:proofErr w:type="spellEnd"/>
    </w:p>
    <w:p w:rsidR="00A0200A" w:rsidRPr="00A22C24" w:rsidRDefault="00A0200A" w:rsidP="006F51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949D9"/>
    <w:multiLevelType w:val="hybridMultilevel"/>
    <w:tmpl w:val="F0C6856E"/>
    <w:lvl w:ilvl="0" w:tplc="4D621E9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D03F2"/>
    <w:multiLevelType w:val="hybridMultilevel"/>
    <w:tmpl w:val="E89C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4B95"/>
    <w:multiLevelType w:val="hybridMultilevel"/>
    <w:tmpl w:val="0C849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5EC3"/>
    <w:multiLevelType w:val="hybridMultilevel"/>
    <w:tmpl w:val="B85C132A"/>
    <w:lvl w:ilvl="0" w:tplc="273C7F80">
      <w:start w:val="4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F7771CF"/>
    <w:multiLevelType w:val="hybridMultilevel"/>
    <w:tmpl w:val="A2B8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6B97"/>
    <w:multiLevelType w:val="multilevel"/>
    <w:tmpl w:val="2E68B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2E7785"/>
    <w:multiLevelType w:val="hybridMultilevel"/>
    <w:tmpl w:val="36C802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E194699"/>
    <w:multiLevelType w:val="hybridMultilevel"/>
    <w:tmpl w:val="2D8E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903"/>
    <w:rsid w:val="00007326"/>
    <w:rsid w:val="00011CF9"/>
    <w:rsid w:val="0002215B"/>
    <w:rsid w:val="00027626"/>
    <w:rsid w:val="00027F10"/>
    <w:rsid w:val="000316DF"/>
    <w:rsid w:val="0004621C"/>
    <w:rsid w:val="00047DD0"/>
    <w:rsid w:val="00052245"/>
    <w:rsid w:val="000821B1"/>
    <w:rsid w:val="000867A6"/>
    <w:rsid w:val="00092B69"/>
    <w:rsid w:val="000955CA"/>
    <w:rsid w:val="000970F5"/>
    <w:rsid w:val="000A19BC"/>
    <w:rsid w:val="000A2071"/>
    <w:rsid w:val="000B4CEF"/>
    <w:rsid w:val="000B6AB2"/>
    <w:rsid w:val="000C0BB4"/>
    <w:rsid w:val="000C0FE2"/>
    <w:rsid w:val="000F3DC1"/>
    <w:rsid w:val="000F6E76"/>
    <w:rsid w:val="000F7B19"/>
    <w:rsid w:val="000F7FBD"/>
    <w:rsid w:val="0013419D"/>
    <w:rsid w:val="0013514B"/>
    <w:rsid w:val="0013724E"/>
    <w:rsid w:val="001404B8"/>
    <w:rsid w:val="00140E13"/>
    <w:rsid w:val="00143739"/>
    <w:rsid w:val="00150D25"/>
    <w:rsid w:val="00151D6C"/>
    <w:rsid w:val="001527A5"/>
    <w:rsid w:val="00152B20"/>
    <w:rsid w:val="001553CE"/>
    <w:rsid w:val="0016461C"/>
    <w:rsid w:val="0016761F"/>
    <w:rsid w:val="00170E40"/>
    <w:rsid w:val="00185BD5"/>
    <w:rsid w:val="00192B1E"/>
    <w:rsid w:val="001A6CE5"/>
    <w:rsid w:val="001C1FEF"/>
    <w:rsid w:val="001E63BD"/>
    <w:rsid w:val="001F03E5"/>
    <w:rsid w:val="00201F4C"/>
    <w:rsid w:val="00206C8A"/>
    <w:rsid w:val="002105B8"/>
    <w:rsid w:val="00213E03"/>
    <w:rsid w:val="00222004"/>
    <w:rsid w:val="00235624"/>
    <w:rsid w:val="00250B38"/>
    <w:rsid w:val="002648CF"/>
    <w:rsid w:val="00272B25"/>
    <w:rsid w:val="0028089F"/>
    <w:rsid w:val="00290632"/>
    <w:rsid w:val="00291006"/>
    <w:rsid w:val="002B7BC6"/>
    <w:rsid w:val="002C0EAA"/>
    <w:rsid w:val="002C2B6D"/>
    <w:rsid w:val="002D406E"/>
    <w:rsid w:val="002E5065"/>
    <w:rsid w:val="002F0F20"/>
    <w:rsid w:val="002F25F2"/>
    <w:rsid w:val="00300A4B"/>
    <w:rsid w:val="0031214A"/>
    <w:rsid w:val="00340A5A"/>
    <w:rsid w:val="00341DA8"/>
    <w:rsid w:val="00345F71"/>
    <w:rsid w:val="00351E84"/>
    <w:rsid w:val="00361F1E"/>
    <w:rsid w:val="00376F87"/>
    <w:rsid w:val="003A3396"/>
    <w:rsid w:val="003A5AC7"/>
    <w:rsid w:val="003B76A5"/>
    <w:rsid w:val="003B7BB9"/>
    <w:rsid w:val="003C2E6B"/>
    <w:rsid w:val="003C3B78"/>
    <w:rsid w:val="003C5991"/>
    <w:rsid w:val="003D08A3"/>
    <w:rsid w:val="003D1661"/>
    <w:rsid w:val="003D287C"/>
    <w:rsid w:val="003E323C"/>
    <w:rsid w:val="00403D0F"/>
    <w:rsid w:val="00415AED"/>
    <w:rsid w:val="00424BD8"/>
    <w:rsid w:val="00433148"/>
    <w:rsid w:val="00433376"/>
    <w:rsid w:val="00437F14"/>
    <w:rsid w:val="004422B9"/>
    <w:rsid w:val="004460E9"/>
    <w:rsid w:val="00447516"/>
    <w:rsid w:val="00450A5F"/>
    <w:rsid w:val="00450B03"/>
    <w:rsid w:val="004536F7"/>
    <w:rsid w:val="00461FCE"/>
    <w:rsid w:val="004768F8"/>
    <w:rsid w:val="0049190A"/>
    <w:rsid w:val="004A39E6"/>
    <w:rsid w:val="004A3BF3"/>
    <w:rsid w:val="004A773F"/>
    <w:rsid w:val="004C25C8"/>
    <w:rsid w:val="004E3B75"/>
    <w:rsid w:val="004F24FF"/>
    <w:rsid w:val="004F4AE5"/>
    <w:rsid w:val="004F4B7D"/>
    <w:rsid w:val="004F503F"/>
    <w:rsid w:val="00505F40"/>
    <w:rsid w:val="005205D3"/>
    <w:rsid w:val="00525B98"/>
    <w:rsid w:val="00543F15"/>
    <w:rsid w:val="00545903"/>
    <w:rsid w:val="00546900"/>
    <w:rsid w:val="005555FE"/>
    <w:rsid w:val="0055590B"/>
    <w:rsid w:val="00557849"/>
    <w:rsid w:val="005622C2"/>
    <w:rsid w:val="00562E89"/>
    <w:rsid w:val="00563D73"/>
    <w:rsid w:val="0056407D"/>
    <w:rsid w:val="00564116"/>
    <w:rsid w:val="00570165"/>
    <w:rsid w:val="0057056D"/>
    <w:rsid w:val="00581913"/>
    <w:rsid w:val="00591C16"/>
    <w:rsid w:val="005960C9"/>
    <w:rsid w:val="005B062D"/>
    <w:rsid w:val="005B16C1"/>
    <w:rsid w:val="005B4F07"/>
    <w:rsid w:val="005B51D5"/>
    <w:rsid w:val="005C2519"/>
    <w:rsid w:val="005C4613"/>
    <w:rsid w:val="005C60FA"/>
    <w:rsid w:val="005E09DD"/>
    <w:rsid w:val="005E2538"/>
    <w:rsid w:val="005F0625"/>
    <w:rsid w:val="006024D6"/>
    <w:rsid w:val="00605633"/>
    <w:rsid w:val="00612D4F"/>
    <w:rsid w:val="00617EFE"/>
    <w:rsid w:val="00620448"/>
    <w:rsid w:val="006308A3"/>
    <w:rsid w:val="00632153"/>
    <w:rsid w:val="006450F0"/>
    <w:rsid w:val="006455F5"/>
    <w:rsid w:val="00656277"/>
    <w:rsid w:val="0066207F"/>
    <w:rsid w:val="006828B5"/>
    <w:rsid w:val="00697FCA"/>
    <w:rsid w:val="006A12AF"/>
    <w:rsid w:val="006B1C38"/>
    <w:rsid w:val="006B6457"/>
    <w:rsid w:val="006B710A"/>
    <w:rsid w:val="006D0CA8"/>
    <w:rsid w:val="006E1A26"/>
    <w:rsid w:val="006F51C4"/>
    <w:rsid w:val="0071008E"/>
    <w:rsid w:val="00724A04"/>
    <w:rsid w:val="0073769B"/>
    <w:rsid w:val="00746A03"/>
    <w:rsid w:val="00747F6A"/>
    <w:rsid w:val="007620DC"/>
    <w:rsid w:val="00763FAB"/>
    <w:rsid w:val="007656C2"/>
    <w:rsid w:val="0076571B"/>
    <w:rsid w:val="0077279F"/>
    <w:rsid w:val="007757AA"/>
    <w:rsid w:val="00797EA6"/>
    <w:rsid w:val="007B711A"/>
    <w:rsid w:val="007E30DB"/>
    <w:rsid w:val="007E358F"/>
    <w:rsid w:val="007F4027"/>
    <w:rsid w:val="0081172B"/>
    <w:rsid w:val="00814B40"/>
    <w:rsid w:val="00816D6D"/>
    <w:rsid w:val="00817C8C"/>
    <w:rsid w:val="0084710A"/>
    <w:rsid w:val="008535F6"/>
    <w:rsid w:val="008577E3"/>
    <w:rsid w:val="0086097E"/>
    <w:rsid w:val="008611E5"/>
    <w:rsid w:val="0086455C"/>
    <w:rsid w:val="00867CDB"/>
    <w:rsid w:val="00873DC2"/>
    <w:rsid w:val="00875CF0"/>
    <w:rsid w:val="0087788E"/>
    <w:rsid w:val="0089149F"/>
    <w:rsid w:val="00897255"/>
    <w:rsid w:val="00897967"/>
    <w:rsid w:val="008D09F1"/>
    <w:rsid w:val="008D1238"/>
    <w:rsid w:val="008E4247"/>
    <w:rsid w:val="008F3D00"/>
    <w:rsid w:val="008F44F6"/>
    <w:rsid w:val="00914D96"/>
    <w:rsid w:val="00916840"/>
    <w:rsid w:val="0091739D"/>
    <w:rsid w:val="00935E99"/>
    <w:rsid w:val="00936147"/>
    <w:rsid w:val="0093770D"/>
    <w:rsid w:val="009442D5"/>
    <w:rsid w:val="009556F7"/>
    <w:rsid w:val="00963F35"/>
    <w:rsid w:val="00965402"/>
    <w:rsid w:val="00971C08"/>
    <w:rsid w:val="009910F7"/>
    <w:rsid w:val="009B3E06"/>
    <w:rsid w:val="009D40DB"/>
    <w:rsid w:val="009D5145"/>
    <w:rsid w:val="009E2A23"/>
    <w:rsid w:val="009E3D84"/>
    <w:rsid w:val="009E6335"/>
    <w:rsid w:val="009E6D22"/>
    <w:rsid w:val="009F1B00"/>
    <w:rsid w:val="00A0200A"/>
    <w:rsid w:val="00A1326E"/>
    <w:rsid w:val="00A22C24"/>
    <w:rsid w:val="00A27964"/>
    <w:rsid w:val="00A30317"/>
    <w:rsid w:val="00A41718"/>
    <w:rsid w:val="00A6322F"/>
    <w:rsid w:val="00A638EB"/>
    <w:rsid w:val="00A6622E"/>
    <w:rsid w:val="00A73B77"/>
    <w:rsid w:val="00A73BEB"/>
    <w:rsid w:val="00A9793D"/>
    <w:rsid w:val="00AB0F0E"/>
    <w:rsid w:val="00AB65D5"/>
    <w:rsid w:val="00AD5F64"/>
    <w:rsid w:val="00AE21DF"/>
    <w:rsid w:val="00AE7403"/>
    <w:rsid w:val="00B04E02"/>
    <w:rsid w:val="00B169CD"/>
    <w:rsid w:val="00B350CA"/>
    <w:rsid w:val="00B538E5"/>
    <w:rsid w:val="00B54F4C"/>
    <w:rsid w:val="00B553C7"/>
    <w:rsid w:val="00B67DE9"/>
    <w:rsid w:val="00B75E9D"/>
    <w:rsid w:val="00B83F3A"/>
    <w:rsid w:val="00B8625A"/>
    <w:rsid w:val="00B9730C"/>
    <w:rsid w:val="00BA425A"/>
    <w:rsid w:val="00BB3189"/>
    <w:rsid w:val="00BC74B9"/>
    <w:rsid w:val="00BD018D"/>
    <w:rsid w:val="00BF321F"/>
    <w:rsid w:val="00C12DE7"/>
    <w:rsid w:val="00C175C0"/>
    <w:rsid w:val="00C27336"/>
    <w:rsid w:val="00C276BC"/>
    <w:rsid w:val="00C31F2D"/>
    <w:rsid w:val="00C62337"/>
    <w:rsid w:val="00C63D54"/>
    <w:rsid w:val="00C720DA"/>
    <w:rsid w:val="00C75D7B"/>
    <w:rsid w:val="00C83234"/>
    <w:rsid w:val="00C90E4B"/>
    <w:rsid w:val="00C92F0E"/>
    <w:rsid w:val="00CA78F0"/>
    <w:rsid w:val="00CC0417"/>
    <w:rsid w:val="00CC649D"/>
    <w:rsid w:val="00CE05BF"/>
    <w:rsid w:val="00CE1415"/>
    <w:rsid w:val="00CE40E7"/>
    <w:rsid w:val="00CE504F"/>
    <w:rsid w:val="00CF29FC"/>
    <w:rsid w:val="00CF2D76"/>
    <w:rsid w:val="00D0083A"/>
    <w:rsid w:val="00D035C3"/>
    <w:rsid w:val="00D045E0"/>
    <w:rsid w:val="00D2664E"/>
    <w:rsid w:val="00D30A7B"/>
    <w:rsid w:val="00D37C61"/>
    <w:rsid w:val="00D56E13"/>
    <w:rsid w:val="00D67C7F"/>
    <w:rsid w:val="00D71775"/>
    <w:rsid w:val="00D97AFC"/>
    <w:rsid w:val="00DA3053"/>
    <w:rsid w:val="00DA6D1C"/>
    <w:rsid w:val="00DB0F1F"/>
    <w:rsid w:val="00DB1F38"/>
    <w:rsid w:val="00DC002E"/>
    <w:rsid w:val="00DC4875"/>
    <w:rsid w:val="00DC7641"/>
    <w:rsid w:val="00DD319E"/>
    <w:rsid w:val="00DD50CA"/>
    <w:rsid w:val="00DE473B"/>
    <w:rsid w:val="00DE6511"/>
    <w:rsid w:val="00DF2D03"/>
    <w:rsid w:val="00DF418A"/>
    <w:rsid w:val="00E17229"/>
    <w:rsid w:val="00E200C2"/>
    <w:rsid w:val="00E30688"/>
    <w:rsid w:val="00E37D82"/>
    <w:rsid w:val="00E40C3D"/>
    <w:rsid w:val="00E41F82"/>
    <w:rsid w:val="00E517A5"/>
    <w:rsid w:val="00E54A53"/>
    <w:rsid w:val="00E55DB5"/>
    <w:rsid w:val="00E573C5"/>
    <w:rsid w:val="00E71D98"/>
    <w:rsid w:val="00E8231A"/>
    <w:rsid w:val="00EB3099"/>
    <w:rsid w:val="00EB4158"/>
    <w:rsid w:val="00ED73F8"/>
    <w:rsid w:val="00EF69B1"/>
    <w:rsid w:val="00F00EA7"/>
    <w:rsid w:val="00F13E5E"/>
    <w:rsid w:val="00F21C87"/>
    <w:rsid w:val="00F349A1"/>
    <w:rsid w:val="00F353AE"/>
    <w:rsid w:val="00F5163D"/>
    <w:rsid w:val="00F529EB"/>
    <w:rsid w:val="00F61B7B"/>
    <w:rsid w:val="00F669A7"/>
    <w:rsid w:val="00F716C1"/>
    <w:rsid w:val="00F73D7B"/>
    <w:rsid w:val="00F848D0"/>
    <w:rsid w:val="00F86669"/>
    <w:rsid w:val="00F86825"/>
    <w:rsid w:val="00FA3E03"/>
    <w:rsid w:val="00FB3CC5"/>
    <w:rsid w:val="00FD4984"/>
    <w:rsid w:val="00FE56C5"/>
    <w:rsid w:val="00FF53FF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81172B"/>
    <w:pPr>
      <w:autoSpaceDE w:val="0"/>
      <w:autoSpaceDN w:val="0"/>
      <w:adjustRightInd w:val="0"/>
    </w:pPr>
    <w:rPr>
      <w:rFonts w:ascii="Calibri" w:eastAsia="Times New Roman" w:hAnsi="Calibri"/>
      <w:b/>
      <w:b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81172B"/>
    <w:pPr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Cell">
    <w:name w:val="ConsPlusCell"/>
    <w:rsid w:val="0081172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table" w:styleId="af8">
    <w:name w:val="Table Grid"/>
    <w:basedOn w:val="a1"/>
    <w:uiPriority w:val="59"/>
    <w:rsid w:val="0081172B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b">
    <w:name w:val="Обычный (Web)"/>
    <w:basedOn w:val="a"/>
    <w:rsid w:val="0081172B"/>
    <w:pPr>
      <w:suppressAutoHyphens/>
      <w:spacing w:before="100" w:after="100"/>
    </w:pPr>
    <w:rPr>
      <w:rFonts w:ascii="Calibri" w:eastAsia="Times New Roman" w:hAnsi="Calibri"/>
      <w:szCs w:val="20"/>
      <w:lang w:eastAsia="ar-SA"/>
    </w:rPr>
  </w:style>
  <w:style w:type="character" w:customStyle="1" w:styleId="af9">
    <w:name w:val="Цветовое выделение"/>
    <w:rsid w:val="0081172B"/>
    <w:rPr>
      <w:b/>
      <w:color w:val="26282F"/>
    </w:rPr>
  </w:style>
  <w:style w:type="paragraph" w:styleId="afa">
    <w:name w:val="header"/>
    <w:basedOn w:val="a"/>
    <w:link w:val="afb"/>
    <w:uiPriority w:val="99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81172B"/>
    <w:rPr>
      <w:rFonts w:ascii="Calibri" w:eastAsia="Times New Roman" w:hAnsi="Calibri"/>
      <w:sz w:val="24"/>
      <w:szCs w:val="24"/>
      <w:lang w:bidi="ar-SA"/>
    </w:rPr>
  </w:style>
  <w:style w:type="paragraph" w:styleId="afc">
    <w:name w:val="footer"/>
    <w:basedOn w:val="a"/>
    <w:link w:val="afd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d">
    <w:name w:val="Нижний колонтитул Знак"/>
    <w:basedOn w:val="a0"/>
    <w:link w:val="afc"/>
    <w:rsid w:val="0081172B"/>
    <w:rPr>
      <w:rFonts w:ascii="Calibri" w:eastAsia="Times New Roman" w:hAnsi="Calibri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787.0" TargetMode="External"/><Relationship Id="rId13" Type="http://schemas.openxmlformats.org/officeDocument/2006/relationships/hyperlink" Target="garantF1://23840725.0" TargetMode="External"/><Relationship Id="rId18" Type="http://schemas.openxmlformats.org/officeDocument/2006/relationships/hyperlink" Target="garantF1://36891601.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12051309.0" TargetMode="External"/><Relationship Id="rId7" Type="http://schemas.openxmlformats.org/officeDocument/2006/relationships/hyperlink" Target="garantF1://12017177.0" TargetMode="External"/><Relationship Id="rId12" Type="http://schemas.openxmlformats.org/officeDocument/2006/relationships/hyperlink" Target="garantF1://23840721.0" TargetMode="External"/><Relationship Id="rId17" Type="http://schemas.openxmlformats.org/officeDocument/2006/relationships/hyperlink" Target="garantF1://36804984.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36802400.0" TargetMode="External"/><Relationship Id="rId20" Type="http://schemas.openxmlformats.org/officeDocument/2006/relationships/hyperlink" Target="garantF1://36892200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01142.0" TargetMode="External"/><Relationship Id="rId24" Type="http://schemas.openxmlformats.org/officeDocument/2006/relationships/hyperlink" Target="garantF1://70273192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23841690.0" TargetMode="External"/><Relationship Id="rId23" Type="http://schemas.openxmlformats.org/officeDocument/2006/relationships/hyperlink" Target="garantF1://23841354.0" TargetMode="External"/><Relationship Id="rId10" Type="http://schemas.openxmlformats.org/officeDocument/2006/relationships/hyperlink" Target="garantF1://23801120.0" TargetMode="External"/><Relationship Id="rId19" Type="http://schemas.openxmlformats.org/officeDocument/2006/relationships/hyperlink" Target="garantF1://36891691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51309.0" TargetMode="External"/><Relationship Id="rId14" Type="http://schemas.openxmlformats.org/officeDocument/2006/relationships/hyperlink" Target="garantF1://23840884.0" TargetMode="External"/><Relationship Id="rId22" Type="http://schemas.openxmlformats.org/officeDocument/2006/relationships/hyperlink" Target="garantF1://206285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CAB7-CCE5-4860-A319-F66EE489B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37</Pages>
  <Words>10020</Words>
  <Characters>57119</Characters>
  <Application>Microsoft Office Word</Application>
  <DocSecurity>0</DocSecurity>
  <Lines>475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Matyshova</cp:lastModifiedBy>
  <cp:revision>10</cp:revision>
  <cp:lastPrinted>2018-06-28T05:22:00Z</cp:lastPrinted>
  <dcterms:created xsi:type="dcterms:W3CDTF">2019-12-23T05:56:00Z</dcterms:created>
  <dcterms:modified xsi:type="dcterms:W3CDTF">2020-02-10T09:08:00Z</dcterms:modified>
</cp:coreProperties>
</file>