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ий район от 24 октября 2014 г. №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F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февраля 2017г</w:t>
      </w:r>
      <w:r w:rsidR="005C687D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1D7C97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2017г.</w:t>
      </w:r>
      <w:r w:rsidR="005C4D02">
        <w:rPr>
          <w:rFonts w:ascii="Times New Roman" w:hAnsi="Times New Roman" w:cs="Times New Roman"/>
          <w:bCs/>
          <w:color w:val="26282F"/>
          <w:sz w:val="28"/>
          <w:szCs w:val="28"/>
        </w:rPr>
        <w:t>, 22</w:t>
      </w:r>
      <w:r w:rsidR="002932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июня 2017г.,</w:t>
      </w:r>
      <w:r w:rsidR="00DC4F34">
        <w:rPr>
          <w:rFonts w:ascii="Times New Roman" w:hAnsi="Times New Roman" w:cs="Times New Roman"/>
          <w:bCs/>
          <w:color w:val="26282F"/>
          <w:sz w:val="28"/>
          <w:szCs w:val="28"/>
        </w:rPr>
        <w:t>21 августа 2017г.</w:t>
      </w:r>
      <w:r w:rsidR="00965092">
        <w:rPr>
          <w:rFonts w:ascii="Times New Roman" w:hAnsi="Times New Roman" w:cs="Times New Roman"/>
          <w:bCs/>
          <w:color w:val="26282F"/>
          <w:sz w:val="28"/>
          <w:szCs w:val="28"/>
        </w:rPr>
        <w:t>, 24 октября 2017г.</w:t>
      </w:r>
      <w:r w:rsidR="00143002">
        <w:rPr>
          <w:rFonts w:ascii="Times New Roman" w:hAnsi="Times New Roman" w:cs="Times New Roman"/>
          <w:bCs/>
          <w:color w:val="26282F"/>
          <w:sz w:val="28"/>
          <w:szCs w:val="28"/>
        </w:rPr>
        <w:t>, 22 ноября 2017г</w:t>
      </w:r>
      <w:r w:rsidR="00FF09D7">
        <w:rPr>
          <w:rFonts w:ascii="Times New Roman" w:hAnsi="Times New Roman" w:cs="Times New Roman"/>
          <w:bCs/>
          <w:color w:val="26282F"/>
          <w:sz w:val="28"/>
          <w:szCs w:val="28"/>
        </w:rPr>
        <w:t>., 13 декабря 2017г.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, 14.02.2018г., 09.04.2018г, 24.05.2018г., 21.06.2018г.</w:t>
      </w:r>
      <w:r w:rsidR="00D6741E">
        <w:rPr>
          <w:rFonts w:ascii="Times New Roman" w:hAnsi="Times New Roman" w:cs="Times New Roman"/>
          <w:bCs/>
          <w:color w:val="26282F"/>
          <w:sz w:val="28"/>
          <w:szCs w:val="28"/>
        </w:rPr>
        <w:t>, 13.08.2018г.</w:t>
      </w:r>
      <w:r w:rsidR="00E43146">
        <w:rPr>
          <w:rFonts w:ascii="Times New Roman" w:hAnsi="Times New Roman" w:cs="Times New Roman"/>
          <w:bCs/>
          <w:color w:val="26282F"/>
          <w:sz w:val="28"/>
          <w:szCs w:val="28"/>
        </w:rPr>
        <w:t>, 16.10.2018г., 21.11.2018г.,5.12.2018г.</w:t>
      </w:r>
      <w:r w:rsidR="00DC425B">
        <w:rPr>
          <w:rFonts w:ascii="Times New Roman" w:hAnsi="Times New Roman" w:cs="Times New Roman"/>
          <w:bCs/>
          <w:color w:val="26282F"/>
          <w:sz w:val="28"/>
          <w:szCs w:val="28"/>
        </w:rPr>
        <w:t>, 11.02.2019г.</w:t>
      </w:r>
      <w:r w:rsidR="004D643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19.04.2019г., </w:t>
      </w:r>
      <w:r w:rsidR="0068735F">
        <w:rPr>
          <w:rFonts w:ascii="Times New Roman" w:hAnsi="Times New Roman" w:cs="Times New Roman"/>
          <w:bCs/>
          <w:color w:val="26282F"/>
          <w:sz w:val="28"/>
          <w:szCs w:val="28"/>
        </w:rPr>
        <w:t>21.</w:t>
      </w:r>
      <w:r w:rsidR="004D643D">
        <w:rPr>
          <w:rFonts w:ascii="Times New Roman" w:hAnsi="Times New Roman" w:cs="Times New Roman"/>
          <w:bCs/>
          <w:color w:val="26282F"/>
          <w:sz w:val="28"/>
          <w:szCs w:val="28"/>
        </w:rPr>
        <w:t>06.2019г.</w:t>
      </w:r>
      <w:r w:rsidR="002A47DE">
        <w:rPr>
          <w:rFonts w:ascii="Times New Roman" w:hAnsi="Times New Roman" w:cs="Times New Roman"/>
          <w:bCs/>
          <w:color w:val="26282F"/>
          <w:sz w:val="28"/>
          <w:szCs w:val="28"/>
        </w:rPr>
        <w:t>, 8.07.2019г., 6.08.2019г.</w:t>
      </w:r>
      <w:r w:rsidR="00CA07AF">
        <w:rPr>
          <w:rFonts w:ascii="Times New Roman" w:hAnsi="Times New Roman" w:cs="Times New Roman"/>
          <w:bCs/>
          <w:color w:val="26282F"/>
          <w:sz w:val="28"/>
          <w:szCs w:val="28"/>
        </w:rPr>
        <w:t>, 23.09.2019г., 12.12.2019г.</w:t>
      </w:r>
      <w:r w:rsidR="00B90ABA">
        <w:rPr>
          <w:rFonts w:ascii="Times New Roman" w:hAnsi="Times New Roman" w:cs="Times New Roman"/>
          <w:bCs/>
          <w:color w:val="26282F"/>
          <w:sz w:val="28"/>
          <w:szCs w:val="28"/>
        </w:rPr>
        <w:t>, 2</w:t>
      </w:r>
      <w:r w:rsidR="00387044">
        <w:rPr>
          <w:rFonts w:ascii="Times New Roman" w:hAnsi="Times New Roman" w:cs="Times New Roman"/>
          <w:bCs/>
          <w:color w:val="26282F"/>
          <w:sz w:val="28"/>
          <w:szCs w:val="28"/>
        </w:rPr>
        <w:t>6</w:t>
      </w:r>
      <w:r w:rsidR="00B90ABA">
        <w:rPr>
          <w:rFonts w:ascii="Times New Roman" w:hAnsi="Times New Roman" w:cs="Times New Roman"/>
          <w:bCs/>
          <w:color w:val="26282F"/>
          <w:sz w:val="28"/>
          <w:szCs w:val="28"/>
        </w:rPr>
        <w:t>.12.2019г.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proofErr w:type="gramEnd"/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279"/>
        <w:gridCol w:w="76"/>
        <w:gridCol w:w="189"/>
        <w:gridCol w:w="5919"/>
        <w:gridCol w:w="176"/>
        <w:gridCol w:w="107"/>
      </w:tblGrid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архива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предотвращение утраты культурного наследия муниципального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  <w:p w:rsidR="001D163A" w:rsidRPr="000101A1" w:rsidRDefault="001D163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обучающихся в школах дополнительного образования;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учебных, консультативных и методических мероприятий, проведенных для учреждений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</w:t>
            </w:r>
            <w:r w:rsidR="00F42C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CA3" w:rsidRDefault="00F42CA3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архивов, в которых  выполнены работы по капитальному и текущему ремонту;</w:t>
            </w:r>
          </w:p>
          <w:p w:rsidR="00F42CA3" w:rsidRPr="000101A1" w:rsidRDefault="00F42CA3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архивных документов.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 программы</w:t>
            </w:r>
          </w:p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Default="007147C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программы: </w:t>
            </w:r>
            <w:r w:rsidR="006C6429" w:rsidRPr="000101A1"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095E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429"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 w:rsidR="00095E2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95E21" w:rsidRDefault="00095E21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 – 2019 годы, </w:t>
            </w:r>
          </w:p>
          <w:p w:rsidR="00095E21" w:rsidRPr="000101A1" w:rsidRDefault="00095E21" w:rsidP="00095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24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="007147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–</w:t>
            </w:r>
            <w:r w:rsidR="007147C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годы</w:t>
            </w:r>
          </w:p>
        </w:tc>
      </w:tr>
      <w:tr w:rsidR="000E403E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3463" w:type="dxa"/>
            <w:gridSpan w:val="3"/>
          </w:tcPr>
          <w:p w:rsidR="00095E21" w:rsidRPr="005E20FC" w:rsidRDefault="00831AD6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E1AF2">
              <w:rPr>
                <w:sz w:val="28"/>
                <w:szCs w:val="28"/>
              </w:rPr>
              <w:t xml:space="preserve"> </w:t>
            </w:r>
            <w:r w:rsidR="00095E21" w:rsidRPr="005E20FC">
              <w:rPr>
                <w:sz w:val="28"/>
                <w:szCs w:val="28"/>
              </w:rPr>
              <w:t xml:space="preserve">Объемы и источники </w:t>
            </w:r>
          </w:p>
          <w:p w:rsidR="00095E21" w:rsidRPr="005E20FC" w:rsidRDefault="00095E21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E20FC">
              <w:rPr>
                <w:sz w:val="28"/>
                <w:szCs w:val="28"/>
              </w:rPr>
              <w:t xml:space="preserve">финансирования </w:t>
            </w:r>
            <w:proofErr w:type="gramStart"/>
            <w:r w:rsidRPr="005E20FC">
              <w:rPr>
                <w:sz w:val="28"/>
                <w:szCs w:val="28"/>
              </w:rPr>
              <w:t>муниципальной</w:t>
            </w:r>
            <w:proofErr w:type="gramEnd"/>
            <w:r w:rsidRPr="005E20FC">
              <w:rPr>
                <w:sz w:val="28"/>
                <w:szCs w:val="28"/>
              </w:rPr>
              <w:t xml:space="preserve"> </w:t>
            </w:r>
          </w:p>
          <w:p w:rsidR="00095E21" w:rsidRPr="005E20FC" w:rsidRDefault="00095E21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E20FC">
              <w:rPr>
                <w:sz w:val="28"/>
                <w:szCs w:val="28"/>
              </w:rPr>
              <w:t xml:space="preserve">программы, в том </w:t>
            </w:r>
          </w:p>
          <w:p w:rsidR="00095E21" w:rsidRPr="005E20FC" w:rsidRDefault="00095E21" w:rsidP="00095E21">
            <w:pPr>
              <w:pStyle w:val="affff2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proofErr w:type="gramStart"/>
            <w:r w:rsidRPr="005E20FC">
              <w:rPr>
                <w:sz w:val="28"/>
                <w:szCs w:val="28"/>
              </w:rPr>
              <w:t>числе</w:t>
            </w:r>
            <w:proofErr w:type="gramEnd"/>
            <w:r w:rsidRPr="005E20FC">
              <w:rPr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  <w:p w:rsidR="000E403E" w:rsidRPr="00CE1AF2" w:rsidRDefault="000E403E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91" w:type="dxa"/>
            <w:gridSpan w:val="4"/>
          </w:tcPr>
          <w:p w:rsidR="00095E21" w:rsidRPr="005E20FC" w:rsidRDefault="00095E21" w:rsidP="00095E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20F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-                </w:t>
            </w:r>
            <w:r w:rsidR="00C12F3F">
              <w:rPr>
                <w:rFonts w:ascii="Times New Roman" w:hAnsi="Times New Roman"/>
                <w:sz w:val="28"/>
                <w:szCs w:val="28"/>
              </w:rPr>
              <w:t>891 335,3</w:t>
            </w:r>
            <w:r w:rsidRPr="005E20F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C12F3F" w:rsidRPr="005E20FC" w:rsidRDefault="00C12F3F" w:rsidP="00C12F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20FC">
              <w:rPr>
                <w:rFonts w:ascii="Times New Roman" w:hAnsi="Times New Roman"/>
                <w:sz w:val="28"/>
                <w:szCs w:val="28"/>
              </w:rPr>
              <w:t>- из средств ф</w:t>
            </w:r>
            <w:r>
              <w:rPr>
                <w:rFonts w:ascii="Times New Roman" w:hAnsi="Times New Roman"/>
                <w:sz w:val="28"/>
                <w:szCs w:val="28"/>
              </w:rPr>
              <w:t>едерального бюджета - 283,4 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E20F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E20FC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C12F3F" w:rsidRDefault="00C12F3F" w:rsidP="00095E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20FC">
              <w:rPr>
                <w:rFonts w:ascii="Times New Roman" w:hAnsi="Times New Roman"/>
                <w:sz w:val="28"/>
                <w:szCs w:val="28"/>
              </w:rPr>
              <w:t>- из сре</w:t>
            </w:r>
            <w:proofErr w:type="gramStart"/>
            <w:r w:rsidRPr="005E20FC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5E20FC">
              <w:rPr>
                <w:rFonts w:ascii="Times New Roman" w:hAnsi="Times New Roman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41 519,5</w:t>
            </w:r>
            <w:r w:rsidRPr="005E20FC">
              <w:rPr>
                <w:rFonts w:ascii="Times New Roman" w:hAnsi="Times New Roman"/>
                <w:sz w:val="28"/>
                <w:szCs w:val="28"/>
              </w:rPr>
              <w:t xml:space="preserve"> тыс. руб.;</w:t>
            </w:r>
          </w:p>
          <w:p w:rsidR="00095E21" w:rsidRPr="005E20FC" w:rsidRDefault="00095E21" w:rsidP="00095E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20FC">
              <w:rPr>
                <w:rFonts w:ascii="Times New Roman" w:hAnsi="Times New Roman"/>
                <w:sz w:val="28"/>
                <w:szCs w:val="28"/>
              </w:rPr>
              <w:t>- из средств местного бюджета – 820</w:t>
            </w:r>
            <w:r w:rsidR="00C12F3F">
              <w:rPr>
                <w:rFonts w:ascii="Times New Roman" w:hAnsi="Times New Roman"/>
                <w:sz w:val="28"/>
                <w:szCs w:val="28"/>
              </w:rPr>
              <w:t xml:space="preserve"> 310</w:t>
            </w:r>
            <w:r w:rsidRPr="005E20FC">
              <w:rPr>
                <w:rFonts w:ascii="Times New Roman" w:hAnsi="Times New Roman"/>
                <w:sz w:val="28"/>
                <w:szCs w:val="28"/>
              </w:rPr>
              <w:t>,</w:t>
            </w:r>
            <w:r w:rsidR="00C12F3F">
              <w:rPr>
                <w:rFonts w:ascii="Times New Roman" w:hAnsi="Times New Roman"/>
                <w:sz w:val="28"/>
                <w:szCs w:val="28"/>
              </w:rPr>
              <w:t>1</w:t>
            </w:r>
            <w:r w:rsidRPr="005E20FC">
              <w:rPr>
                <w:rFonts w:ascii="Times New Roman" w:hAnsi="Times New Roman"/>
                <w:sz w:val="28"/>
                <w:szCs w:val="28"/>
              </w:rPr>
              <w:t xml:space="preserve">  тыс.  руб.; </w:t>
            </w:r>
          </w:p>
          <w:p w:rsidR="000E403E" w:rsidRPr="003479E0" w:rsidRDefault="00095E21" w:rsidP="00C12F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20FC">
              <w:rPr>
                <w:rFonts w:ascii="Times New Roman" w:hAnsi="Times New Roman"/>
                <w:sz w:val="28"/>
                <w:szCs w:val="28"/>
              </w:rPr>
              <w:t xml:space="preserve">- из внебюджетных источников  – </w:t>
            </w:r>
            <w:r w:rsidR="00C12F3F">
              <w:rPr>
                <w:rFonts w:ascii="Times New Roman" w:hAnsi="Times New Roman"/>
                <w:sz w:val="28"/>
                <w:szCs w:val="28"/>
              </w:rPr>
              <w:t>29 222,3</w:t>
            </w:r>
            <w:r w:rsidRPr="005E20FC">
              <w:rPr>
                <w:rFonts w:ascii="Times New Roman" w:hAnsi="Times New Roman"/>
                <w:sz w:val="28"/>
                <w:szCs w:val="28"/>
              </w:rPr>
              <w:t xml:space="preserve"> тыс. руб.</w:t>
            </w:r>
          </w:p>
        </w:tc>
      </w:tr>
      <w:tr w:rsidR="005405E3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283" w:type="dxa"/>
        </w:trPr>
        <w:tc>
          <w:tcPr>
            <w:tcW w:w="3387" w:type="dxa"/>
            <w:gridSpan w:val="2"/>
          </w:tcPr>
          <w:p w:rsidR="005405E3" w:rsidRPr="009B5311" w:rsidRDefault="005405E3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3"/>
          </w:tcPr>
          <w:p w:rsidR="005405E3" w:rsidRPr="00790A70" w:rsidRDefault="005405E3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A82" w:rsidRPr="003479E0" w:rsidRDefault="00227A82" w:rsidP="002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3C73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</w:t>
      </w:r>
      <w:r w:rsidRPr="00E03C73">
        <w:rPr>
          <w:rFonts w:ascii="Times New Roman" w:hAnsi="Times New Roman" w:cs="Times New Roman"/>
          <w:sz w:val="28"/>
          <w:szCs w:val="28"/>
        </w:rPr>
        <w:lastRenderedPageBreak/>
        <w:t>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7A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Разрабатываемую муниципальную программу</w:t>
      </w:r>
      <w:r w:rsidRPr="00E03C73">
        <w:rPr>
          <w:rFonts w:ascii="Times New Roman" w:hAnsi="Times New Roman" w:cs="Times New Roman"/>
          <w:sz w:val="28"/>
          <w:szCs w:val="28"/>
        </w:rPr>
        <w:t xml:space="preserve"> предполагается ориентировать на последовательное реформирование отрасли, что позволит обеспечить: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2E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охваты</w:t>
      </w:r>
      <w:r w:rsidRPr="00E03C73">
        <w:rPr>
          <w:rFonts w:ascii="Times New Roman" w:hAnsi="Times New Roman" w:cs="Times New Roman"/>
          <w:sz w:val="28"/>
          <w:szCs w:val="28"/>
        </w:rPr>
        <w:t>вает все основные виды деятельности в сфере культуры, искусства и кинематографии.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57 учреждений: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28 - библиотек;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музей;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централизованные бухгалтерии.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6 клубов.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клубных учреждениях в 2013 году осуществляли свою деятельность: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 году с количеством участников 7498 человек, (6 %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22 - коллектива имеют звание 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районе работает 28 библиотек. В них зарегистрировано 53,2 тыс. чел. или 42,6 % населения района (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За 2013 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</w:t>
      </w:r>
      <w:r w:rsidRPr="00E03C73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отрасли "Культура, искусство и кинематография" в целом и составляющих ее </w:t>
      </w:r>
      <w:proofErr w:type="spellStart"/>
      <w:r w:rsidRPr="00E03C73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03C73">
        <w:rPr>
          <w:rFonts w:ascii="Times New Roman" w:hAnsi="Times New Roman" w:cs="Times New Roman"/>
          <w:sz w:val="28"/>
          <w:szCs w:val="28"/>
        </w:rPr>
        <w:t>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64-ФЗ «О культурных ценностях, перемещенных в Союз ССР в результате Второй мировой войны и находящихся на территории Российской Федерации» к учреждениям культуры также отнесены архивы. 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включена п</w:t>
      </w:r>
      <w:r w:rsidRPr="005E5863">
        <w:rPr>
          <w:rFonts w:ascii="Times New Roman" w:hAnsi="Times New Roman" w:cs="Times New Roman"/>
          <w:sz w:val="28"/>
          <w:szCs w:val="28"/>
        </w:rPr>
        <w:t>одпрограмма «Укрепление материально-технической базы архива муниципального образования Кавказский район».</w:t>
      </w:r>
    </w:p>
    <w:p w:rsidR="00395229" w:rsidRPr="004A2CD6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lastRenderedPageBreak/>
        <w:t>Он хранит по состоянию на 1 января 2019 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5E5863">
        <w:rPr>
          <w:rFonts w:ascii="Times New Roman" w:hAnsi="Times New Roman" w:cs="Times New Roman"/>
          <w:sz w:val="28"/>
          <w:szCs w:val="28"/>
        </w:rPr>
        <w:t>банкротных</w:t>
      </w:r>
      <w:proofErr w:type="spellEnd"/>
      <w:r w:rsidRPr="005E5863">
        <w:rPr>
          <w:rFonts w:ascii="Times New Roman" w:hAnsi="Times New Roman" w:cs="Times New Roman"/>
          <w:sz w:val="28"/>
          <w:szCs w:val="28"/>
        </w:rPr>
        <w:t>) организаций.</w:t>
      </w:r>
    </w:p>
    <w:p w:rsidR="00395229" w:rsidRPr="00CD7A07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В целях обеспечения нормативных требований хранения и использования архивных документов требуется капитальный р</w:t>
      </w:r>
      <w:r>
        <w:rPr>
          <w:rFonts w:ascii="Times New Roman" w:hAnsi="Times New Roman" w:cs="Times New Roman"/>
          <w:sz w:val="28"/>
          <w:szCs w:val="28"/>
        </w:rPr>
        <w:t xml:space="preserve">емонт помещений архивохранилища, </w:t>
      </w:r>
      <w:r w:rsidRPr="005E5863">
        <w:rPr>
          <w:rFonts w:ascii="Times New Roman" w:hAnsi="Times New Roman" w:cs="Times New Roman"/>
          <w:sz w:val="28"/>
          <w:szCs w:val="28"/>
        </w:rPr>
        <w:t>частичный ремонт отопления и электроснабжения</w:t>
      </w:r>
      <w:r>
        <w:rPr>
          <w:rFonts w:ascii="Times New Roman" w:hAnsi="Times New Roman" w:cs="Times New Roman"/>
          <w:sz w:val="28"/>
          <w:szCs w:val="28"/>
        </w:rPr>
        <w:t>, замена окон</w:t>
      </w:r>
      <w:r w:rsidRPr="005E5863">
        <w:rPr>
          <w:rFonts w:ascii="Times New Roman" w:hAnsi="Times New Roman" w:cs="Times New Roman"/>
          <w:sz w:val="28"/>
          <w:szCs w:val="28"/>
        </w:rPr>
        <w:t xml:space="preserve">. Данная подпрограмма призвана решить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5E5863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395229" w:rsidRPr="00395229" w:rsidRDefault="00395229" w:rsidP="003952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2015 - 2021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543B8B" w:rsidRPr="000101A1" w:rsidRDefault="00543B8B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proofErr w:type="gramStart"/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101A1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осуществление муниципальной политики в области культуры и искусства, </w:t>
      </w:r>
      <w:r>
        <w:rPr>
          <w:rFonts w:ascii="Times New Roman" w:hAnsi="Times New Roman" w:cs="Times New Roman"/>
          <w:sz w:val="28"/>
          <w:szCs w:val="28"/>
        </w:rPr>
        <w:t>осуществляемые отделом культуры муниципального образования Кавказский район;</w:t>
      </w:r>
    </w:p>
    <w:p w:rsidR="00543B8B" w:rsidRPr="000101A1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Pr="00D82D5E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архива муниципального образования Кавказский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74A6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lastRenderedPageBreak/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3A3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</w:t>
      </w:r>
      <w:r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 xml:space="preserve"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200880" w:rsidRDefault="00200880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200880" w:rsidRPr="00666D07" w:rsidRDefault="00200880" w:rsidP="0020088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D07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муниципальной программы «Развитие культуры»</w:t>
      </w:r>
    </w:p>
    <w:tbl>
      <w:tblPr>
        <w:tblW w:w="1545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97"/>
        <w:gridCol w:w="5115"/>
        <w:gridCol w:w="709"/>
        <w:gridCol w:w="425"/>
        <w:gridCol w:w="851"/>
        <w:gridCol w:w="850"/>
        <w:gridCol w:w="851"/>
        <w:gridCol w:w="850"/>
        <w:gridCol w:w="851"/>
        <w:gridCol w:w="801"/>
        <w:gridCol w:w="18"/>
        <w:gridCol w:w="17"/>
        <w:gridCol w:w="7"/>
        <w:gridCol w:w="858"/>
        <w:gridCol w:w="850"/>
        <w:gridCol w:w="851"/>
        <w:gridCol w:w="850"/>
      </w:tblGrid>
      <w:tr w:rsidR="00200880" w:rsidTr="00E007F5">
        <w:trPr>
          <w:trHeight w:val="15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200880" w:rsidTr="00E007F5">
        <w:trPr>
          <w:trHeight w:val="623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00880" w:rsidTr="00E007F5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0880" w:rsidTr="00E007F5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tabs>
                <w:tab w:val="left" w:pos="148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200880" w:rsidTr="00E007F5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pStyle w:val="a3"/>
              <w:suppressAutoHyphen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200880" w:rsidTr="00E007F5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Основное мероприятие № 1</w:t>
            </w:r>
            <w:r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200880" w:rsidTr="00E007F5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200880" w:rsidTr="00E007F5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880" w:rsidRDefault="00200880" w:rsidP="00E007F5">
            <w:pPr>
              <w:suppressAutoHyphens/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9B729D" w:rsidRDefault="00200880" w:rsidP="00E00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8F677F" w:rsidRDefault="00200880" w:rsidP="00E00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8F677F" w:rsidRDefault="00200880" w:rsidP="00E00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8F677F" w:rsidRDefault="00200880" w:rsidP="00E00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200880" w:rsidTr="00E007F5">
        <w:trPr>
          <w:trHeight w:val="26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C3"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200880" w:rsidTr="00E007F5">
        <w:trPr>
          <w:trHeight w:val="26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200880" w:rsidTr="00E007F5">
        <w:trPr>
          <w:trHeight w:val="2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охват детей школьного возраста (5 - 18 лет) эстетическим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200880" w:rsidTr="00E007F5">
        <w:trPr>
          <w:trHeight w:val="20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увеличение количества детей, обучающихся в школах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200880" w:rsidTr="00E007F5">
        <w:trPr>
          <w:trHeight w:val="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D704CF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D704CF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880" w:rsidTr="00E007F5">
        <w:trPr>
          <w:trHeight w:val="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присужденных учащимся детских школ иску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00880" w:rsidTr="00E007F5">
        <w:trPr>
          <w:trHeight w:val="3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C3">
              <w:rPr>
                <w:rFonts w:ascii="Times New Roman" w:hAnsi="Times New Roman" w:cs="Times New Roman"/>
                <w:i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библиотечного обслуживания населения муниципального образования Кавказский район»</w:t>
            </w:r>
          </w:p>
        </w:tc>
      </w:tr>
      <w:tr w:rsidR="00200880" w:rsidTr="00E007F5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200880" w:rsidTr="00E007F5">
        <w:trPr>
          <w:trHeight w:val="11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200880" w:rsidTr="00E007F5">
        <w:trPr>
          <w:trHeight w:val="11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C479A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8F677F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880" w:rsidTr="00E007F5">
        <w:trPr>
          <w:trHeight w:val="95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AA683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AA683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AA683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00880" w:rsidTr="00E007F5">
        <w:trPr>
          <w:trHeight w:val="37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получателей услуг (пользователей библиотек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Кавказский район, физических лиц)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AA683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AA683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AA683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</w:tr>
      <w:tr w:rsidR="00200880" w:rsidTr="00E007F5">
        <w:trPr>
          <w:trHeight w:val="3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C3">
              <w:rPr>
                <w:rFonts w:ascii="Times New Roman" w:hAnsi="Times New Roman" w:cs="Times New Roman"/>
                <w:i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обслуживание учреждений культуры»</w:t>
            </w:r>
          </w:p>
        </w:tc>
      </w:tr>
      <w:tr w:rsidR="00200880" w:rsidTr="00E007F5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200880" w:rsidTr="00E007F5">
        <w:trPr>
          <w:trHeight w:val="11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проведенных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00880" w:rsidTr="00E007F5">
        <w:trPr>
          <w:trHeight w:val="11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C479A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79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C479A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79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C479A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79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C479A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79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C479A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79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C479A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79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C479A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79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</w:tr>
      <w:tr w:rsidR="00200880" w:rsidTr="00E007F5">
        <w:trPr>
          <w:trHeight w:val="11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Pr="008357C6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7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Pr="00100E8C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Pr="00100E8C" w:rsidRDefault="00200880" w:rsidP="00E007F5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100E8C" w:rsidRDefault="00200880" w:rsidP="00E007F5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100E8C" w:rsidRDefault="00200880" w:rsidP="00E007F5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Pr="00100E8C" w:rsidRDefault="00200880" w:rsidP="00E007F5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00880" w:rsidTr="00E007F5">
        <w:trPr>
          <w:trHeight w:val="3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C3">
              <w:rPr>
                <w:rFonts w:ascii="Times New Roman" w:hAnsi="Times New Roman" w:cs="Times New Roman"/>
                <w:i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и осуществления бухгалтерского учета»</w:t>
            </w:r>
          </w:p>
        </w:tc>
      </w:tr>
      <w:tr w:rsidR="00200880" w:rsidTr="00E007F5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200880" w:rsidTr="00E007F5">
        <w:trPr>
          <w:trHeight w:val="8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00880" w:rsidTr="00E007F5">
        <w:trPr>
          <w:trHeight w:val="251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200880" w:rsidTr="00E007F5">
        <w:trPr>
          <w:trHeight w:val="25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200880" w:rsidTr="00E007F5">
        <w:trPr>
          <w:trHeight w:val="9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</w:tr>
      <w:tr w:rsidR="00200880" w:rsidTr="00E007F5">
        <w:trPr>
          <w:trHeight w:val="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00880" w:rsidTr="00E007F5">
        <w:trPr>
          <w:trHeight w:val="3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3E5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"Укрепление материально-технической базы  архива муниципального образования Кавказский район»</w:t>
            </w:r>
          </w:p>
        </w:tc>
      </w:tr>
      <w:tr w:rsidR="00200880" w:rsidTr="00E007F5">
        <w:trPr>
          <w:trHeight w:val="3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200880" w:rsidTr="00E007F5">
        <w:trPr>
          <w:trHeight w:val="3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</w:t>
            </w:r>
            <w:bookmarkStart w:id="13" w:name="_GoBack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условий хранения архивных документов</w:t>
            </w:r>
          </w:p>
        </w:tc>
      </w:tr>
      <w:tr w:rsidR="00200880" w:rsidTr="00E007F5">
        <w:trPr>
          <w:trHeight w:val="50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муниципальных архивов, в которых выполнены работы по капитальному и текущему ремонту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зданий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Pr="008F677F" w:rsidRDefault="00200880" w:rsidP="00E007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6361BA" w:rsidRDefault="006361BA" w:rsidP="00E007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361B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880" w:rsidTr="00E007F5">
        <w:trPr>
          <w:trHeight w:val="2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0" w:rsidRDefault="00200880" w:rsidP="00E007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>
              <w:rPr>
                <w:rFonts w:ascii="Times New Roman" w:hAnsi="Times New Roman"/>
              </w:rPr>
              <w:t>картонирования</w:t>
            </w:r>
            <w:proofErr w:type="spellEnd"/>
            <w:r>
              <w:rPr>
                <w:rFonts w:ascii="Times New Roman" w:hAnsi="Times New Roman"/>
              </w:rPr>
              <w:t xml:space="preserve"> архивных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Pr="008F677F" w:rsidRDefault="00200880" w:rsidP="00E007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880" w:rsidRPr="008F677F" w:rsidRDefault="00200880" w:rsidP="00B90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0A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CD71F7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880" w:rsidRPr="008F677F" w:rsidRDefault="00200880" w:rsidP="00E007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00880" w:rsidRDefault="00200880" w:rsidP="002008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00880" w:rsidRDefault="00200880" w:rsidP="00200880">
      <w:pPr>
        <w:pStyle w:val="ConsPlusNormal"/>
        <w:suppressAutoHyphens/>
        <w:ind w:right="-76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200880" w:rsidRDefault="00200880" w:rsidP="002008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880" w:rsidRDefault="00200880" w:rsidP="00200880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00880" w:rsidRDefault="00200880" w:rsidP="00200880">
      <w:pPr>
        <w:suppressAutoHyphens/>
        <w:rPr>
          <w:rFonts w:ascii="Times New Roman" w:hAnsi="Times New Roman" w:cs="Times New Roman"/>
          <w:sz w:val="24"/>
          <w:szCs w:val="24"/>
        </w:rPr>
        <w:sectPr w:rsidR="00200880">
          <w:pgSz w:w="16837" w:h="11905" w:orient="landscape"/>
          <w:pgMar w:top="1100" w:right="1440" w:bottom="799" w:left="85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образования Кавказский район                                                                                                                                                 </w:t>
      </w:r>
      <w:r w:rsidR="00B479AD">
        <w:rPr>
          <w:rFonts w:ascii="Times New Roman" w:hAnsi="Times New Roman" w:cs="Times New Roman"/>
          <w:sz w:val="24"/>
          <w:szCs w:val="24"/>
        </w:rPr>
        <w:t xml:space="preserve">                   С.В. Филатова</w:t>
      </w:r>
    </w:p>
    <w:p w:rsidR="00200880" w:rsidRPr="00BA4B7B" w:rsidRDefault="00200880" w:rsidP="00200880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8F40F3" w:rsidRPr="00F17DBE" w:rsidRDefault="008F40F3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93153A" w:rsidP="007D1F61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B07A70" w:rsidRPr="007D1F61" w:rsidRDefault="00B07A70" w:rsidP="007D1F61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8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5188"/>
      </w:tblGrid>
      <w:tr w:rsidR="007D1F61" w:rsidRPr="007D1F61" w:rsidTr="007D1F61">
        <w:trPr>
          <w:trHeight w:val="171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518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5183"/>
            </w:tblGrid>
            <w:tr w:rsidR="00B07A70" w:rsidRPr="00C34798" w:rsidTr="00E007F5">
              <w:trPr>
                <w:trHeight w:val="1900"/>
              </w:trPr>
              <w:tc>
                <w:tcPr>
                  <w:tcW w:w="151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07A70" w:rsidRPr="00C34798" w:rsidRDefault="00B07A70" w:rsidP="00E007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347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ПЕРЕЧЕНЬ ОСНОВНЫХ МЕРОПРИЯТИЙ МУНИЦИПАЛЬНОЙ ПРОГРАММЫ</w:t>
                  </w:r>
                  <w:r w:rsidRPr="00C347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 xml:space="preserve">«РАЗВИТИЕ КУЛЬТУРЫ» </w:t>
                  </w:r>
                </w:p>
                <w:tbl>
                  <w:tblPr>
                    <w:tblW w:w="1473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57"/>
                    <w:gridCol w:w="3160"/>
                    <w:gridCol w:w="567"/>
                    <w:gridCol w:w="1134"/>
                    <w:gridCol w:w="1134"/>
                    <w:gridCol w:w="992"/>
                    <w:gridCol w:w="1276"/>
                    <w:gridCol w:w="1276"/>
                    <w:gridCol w:w="1276"/>
                    <w:gridCol w:w="1275"/>
                    <w:gridCol w:w="1985"/>
                  </w:tblGrid>
                  <w:tr w:rsidR="00E007F5" w:rsidRPr="00C34798" w:rsidTr="00E007F5">
                    <w:trPr>
                      <w:trHeight w:val="690"/>
                    </w:trPr>
                    <w:tc>
                      <w:tcPr>
                        <w:tcW w:w="65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№ </w:t>
                        </w:r>
                        <w:proofErr w:type="gramStart"/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/п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Наименование подпрограммы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Статус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Год </w:t>
                        </w:r>
                        <w:proofErr w:type="spellStart"/>
                        <w:proofErr w:type="gramStart"/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реали-зации</w:t>
                        </w:r>
                        <w:proofErr w:type="spellEnd"/>
                        <w:proofErr w:type="gramEnd"/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прог-раммы</w:t>
                        </w:r>
                        <w:proofErr w:type="spellEnd"/>
                      </w:p>
                    </w:tc>
                    <w:tc>
                      <w:tcPr>
                        <w:tcW w:w="5954" w:type="dxa"/>
                        <w:gridSpan w:val="5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Объем финансирования,  тыс. рублей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Непосредственный результат реализации мероприятия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Муниципальный заказчик, главный распорядитель (распорядитель) бюджетных средств, исполнитель</w:t>
                        </w:r>
                      </w:p>
                    </w:tc>
                  </w:tr>
                  <w:tr w:rsidR="00E007F5" w:rsidRPr="00C34798" w:rsidTr="00E007F5">
                    <w:trPr>
                      <w:trHeight w:val="49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4820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том числе в разрезе источников финансирования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990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федер</w:t>
                        </w:r>
                        <w:proofErr w:type="spellEnd"/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 бюджет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E007F5" w:rsidRPr="00C34798" w:rsidTr="00E007F5">
                    <w:trPr>
                      <w:trHeight w:val="36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Общий объем финансирования  основных мероприятий  программы «Развитие культуры» всего в том числе: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886107,2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283,4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37740,0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818861,5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29222,3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отдел культуры администрации МО Кавказский район</w:t>
                        </w: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74429,2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8624,4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59036,3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6713,5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30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71364,6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8441,0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61335,1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1532,5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83969,3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60,8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7350,3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73579,4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2978,8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4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86916,8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4703,1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79377,1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2780,8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30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92570,0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182,3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88998,2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3333,7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40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103415,9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7638,7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93400,6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93408,2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90783,7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93344,4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90783,7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93344,4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90783,7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93344,4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90783,7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7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Основное мероприятие №1 «Руководство и управление в сфере культуры и искусства»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26818,9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26818,9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Проведение  социологических опросов об уровне удовлетворенности населения качеством предоставляемых услуг в поселениях Кавказского района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2454,0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2454,0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2631,1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2798,0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2798,0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2869,8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2869,8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6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1.1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Мероприятие № 1.1 «Расходы на обеспечение функций органов местного самоуправления в сфере культуры и искусства»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26818,9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26818,9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2454,0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2454,0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2631,1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2798,0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2798,0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2869,8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2869,8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9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Основное мероприятие № 2 «Реализация дополнительных предпрофессиональных общеобразовательных программ в области искусств»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656187,9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29174,6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598562,4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28450,9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-не менее 14 % детей в возрасте от 5 до 18 лет будут получать услуги в детских 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школах искусств;</w:t>
                        </w:r>
                        <w:proofErr w:type="gramStart"/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-</w:t>
                        </w:r>
                        <w:proofErr w:type="gramEnd"/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повышение качества и введение новых  муниципальных услуг в сфере культуры и искусства Кавказского района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учреждения, подведомственные отделу культуры</w:t>
                        </w:r>
                      </w:p>
                    </w:tc>
                  </w:tr>
                  <w:tr w:rsidR="00E007F5" w:rsidRPr="00C34798" w:rsidTr="00E007F5">
                    <w:trPr>
                      <w:trHeight w:val="55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54595,8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7185,1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41087,9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6322,8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52064,8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7327,5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43585,5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1151,8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62972,1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5150,0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54843,3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2978,8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63681,9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1055,2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59845,9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2780,8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67393,2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63894,8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3333,7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78238,9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7565,3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68297,0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69303,1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66752,0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69312,7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66752,0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69312,7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66752,0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69312,7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66752,0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0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2.1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2.1 «Расходы на обеспечение деятельности (оказание услуг) муниципальных учреждений дополнительного образования сферы культуры»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638909,6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14223,2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595952,1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28450,9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54512,3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7111,6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41077,9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6322,8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51835,9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7111,6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43572,5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1151,8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56763,8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53785,0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2978,8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62211,7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59430,9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2780,8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67113,5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63779,8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3333,7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69734,6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67358,0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3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2.1.1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2.1.1 "Обеспечение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искусства"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18907,3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14223,2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7485,9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7111,6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374,3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11421,4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7111,6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4309,8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0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2.1.2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2.1.2 «Расходы на содержание муниципальных учреждений: МБУ ДО ДШИ ст. </w:t>
                        </w:r>
                        <w:proofErr w:type="gramStart"/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Казанской</w:t>
                        </w:r>
                        <w:proofErr w:type="gramEnd"/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МБУ ДО 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ДШИ ст. Кавказской, МБУ ДО ДМШ 1 им. Г.В. Свиридова, МБУ ДО ДХШ, МБУ ДО ДМШ № 2»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619718,9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591268,0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28450,9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47026,4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40703,6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6322,8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40414,5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39262,7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1151,8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56763,8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53785,0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2978,8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62211,7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59430,9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2780,8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67113,5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FFFF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63779,8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FFFF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3333,7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69734,6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67358,0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25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2.2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2.2 «Осуществление   отдельных государственных полномочий Краснодарского края  по предоставлению мер социальной поддержки в виде                   компенсации расходов на оплату жилых помещений, отопления и освещения </w:t>
                        </w:r>
                        <w:proofErr w:type="gramStart"/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педагогическим</w:t>
                        </w:r>
                        <w:proofErr w:type="gramEnd"/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работ-</w:t>
                        </w:r>
                        <w:proofErr w:type="spellStart"/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никам</w:t>
                        </w:r>
                        <w:proofErr w:type="spellEnd"/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муниципальных учреждений, проживающим и работающим в сельских населенных пунктах на территории Краснодарского края»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1652,2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1652,2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215,9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165,3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2.3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7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2.4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2.4 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2.5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2.5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  <w:t>Укрепление материально-технической базы, техническое оснащения муниципальных учреждений культуры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7043,5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5899,2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1144,3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капитальный ремонт здания МБУ ДО ДШИ ст. Кавказской, укрепление материально-технической базы МБУ ДО детская художественная школа 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г</w:t>
                        </w:r>
                        <w:proofErr w:type="gramStart"/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ропоткин 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учреждения, подведомственные отделу культуры</w:t>
                        </w: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6044,3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1044,3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999,2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899,2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2.6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2.6 Укрепление материально-технической базы, технического оснащения муниципальных учреждений дополнительного 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образования детей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3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2.7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2.7 Наказы избирателей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Улучшение материально-технической базы Детской школы искусств  ст</w:t>
                        </w:r>
                        <w:proofErr w:type="gramStart"/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азанской </w:t>
                        </w: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0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2.8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2.8  Организация предоставления дополнительного образования детей в муниципальных образовательных организациях  в части оснащения образовательных организаций 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  <w:t xml:space="preserve">в сфере культуры музыкальными инструментами, оборудованием 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  <w:t xml:space="preserve">и учебными материалами в рамках реализации регионального 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  <w:t>проекта "Культурная среда"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8224,0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7400,0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824,0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Приобретение музыкальных инструментов, оборудования и учебных материалов для МБУ ДО ДМШ № 1 им. Г.В. Свиридова г. Кропотки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н и ДШИ ст</w:t>
                        </w:r>
                        <w:proofErr w:type="gramStart"/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азанской МО Кавказский район</w:t>
                        </w: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8224,0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7400,0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824,0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Основное мероприятие № 3 «Организация библиотечного обслуживания населения муниципального образования Кавказский район»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40477,9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4364,8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35828,5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- проведение мероприятий по привлечению читателей в библиотеки района;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- увеличение средней заработной платы работников культуры;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- повышение качества предоставляемых  услуг 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="00C34798"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="00C34798"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="00C34798"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учреждения, подведомственные отделу культуры</w:t>
                        </w: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3020,2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639,7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2324,3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2987,2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2378,1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3621,6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60,8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1153,7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2407,1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1853,9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2438,1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4498,0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4424,6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4541,7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4468,3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4420,4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3.1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3.1 «Расходы на обеспечение деятельности (оказание услуг) муниципальных учреждений сферы культуры»,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34856,8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33662,8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2859,0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639,7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2218,1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2824,1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2271,0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1577,6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1577,6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1799,8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1799,8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4316,3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4316,3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4360,0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4360,0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3.1.1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3.1.1 «Обеспечение поэтапного повышения уровня средней заработной платы 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работникам муниципальных учреждений культуры» (в рамках муниципального задания)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1800,8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608,0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673,4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639,7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1127,4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574,3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3.1.2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3.1.2 «Расходы на содержание муниципальных учреждений: МКУК «ЦМБ»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33056,0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33054,8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2185,6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2184,4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1696,7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1696,7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1577,6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1577,6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1799,8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1799,8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4316,3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FFFF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4316,3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4360,0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4360,0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3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3.2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3.2 «Компенсация расходов на оплату жилых помещений</w:t>
                        </w:r>
                        <w:r w:rsidR="00C34798"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отопления и освещения работни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кам государственных и муниципальных учреждений, проживающим и работающим в сельской местности»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259,0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3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3.3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3.3 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«Комплектование книжных фондов библиотек муниципального образования Кавказский район»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593,2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171,8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382,5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60,8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25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3.4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0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3.5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3.5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4199,4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2951,1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1248,3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1831,9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717,1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2367,5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1836,3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531,2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0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3.6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3.6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  <w:t xml:space="preserve">Поддержка отрасли культуры, в целях </w:t>
                        </w:r>
                        <w:proofErr w:type="spellStart"/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софинансирования</w:t>
                        </w:r>
                        <w:proofErr w:type="spellEnd"/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на комплектование и обеспечение сохранности библиотечных фондов библиотек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326,4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111,6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81,6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81,6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81,6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81,6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41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3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Основное мероприятие №4 «Методическое обслуживание учреждений культуры»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40495,3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4200,6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36273,7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учреждения, подведомственные отделу культуры</w:t>
                        </w: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2841,3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799,6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2556,8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1996,0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3296,6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1046,6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4055,0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1794,0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2261,0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4760,0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4760,0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3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4.1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4.1 «Расходы на обеспечение деятельности (оказание услуг) муниципальных учреждений сферы культуры»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36479,0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1360,0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35098,0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2841,3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799,6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2556,8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1996,0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1593,3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1593,3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4760,0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4760,0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0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4.1.1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1963,1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1360,0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603,1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841,7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799,6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1121,4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3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4.1.2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4.1.2 «Расходы на содержание муниципальных учреждений: МКУК «ОМЦ»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34515,9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34494,9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1999,6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1979,0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1435,4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1435,0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1593,3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1593,3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FFFF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4760,0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4760,0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6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4.2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4.2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4016,3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2840,6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1175,7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1703,3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1046,6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656,7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2313,0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1794,0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519,0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900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0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Основное мероприятие №5 «Обеспечение организации и осуществления бухгалтерского учета»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114549,7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113800,5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749,2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оказание услуг по бухгалтерскому и налоговому учету муниципальным учрежден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иям Кавказского района 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учреждения, подведомственные отделу культуры</w:t>
                        </w: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10405,9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10037,0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368,9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10353,3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9973,0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380,3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10230,0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10230,0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11151,0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11151,0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12204,0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12204,0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12605,5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12605,5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6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5.1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5.1 «Расходы на обеспечение деятельности (оказание услуг) муниципальных учреждений сферы культуры»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114549,7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113800,5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749,2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10405,9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10037,0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368,9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10353,3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9973,0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380,3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10230,0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10230,0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11151,0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11151,0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12204,0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12204,0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12605,5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12605,5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E007F5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98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Основное мероприятие № 6 «Создание условий для организации досуга и культуры»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7577,5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7577,5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- проведение культурно-массовых мероприятий; 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- обеспечение 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участия учреждений культуры и учащихся школ дополнит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ельного образования  в краевых, всероссийских фестивалях и конкурсах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E007F5" w:rsidRPr="00C34798" w:rsidTr="00C34798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948,5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948,5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1413,0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1413,0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1430,0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00"/>
                    </w:trPr>
                    <w:tc>
                      <w:tcPr>
                        <w:tcW w:w="65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6.1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6.1 «Расходы на организацию и проведение мероприятий в области культуры, популяризации здорового </w:t>
                        </w: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образа жизни»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7577,5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7577,5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948,5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948,5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1413,0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1413,0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1430,0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7F5" w:rsidRPr="00C34798" w:rsidTr="00C34798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noWrap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47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07F5" w:rsidRPr="00C34798" w:rsidRDefault="00E007F5" w:rsidP="00E00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4798" w:rsidRDefault="00C34798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C34798" w:rsidRPr="00C34798" w:rsidRDefault="00C34798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Заместитель главы  МО Кавказский район                                                                                                                        С.В. Филатова</w:t>
                  </w:r>
                </w:p>
                <w:p w:rsidR="00C34798" w:rsidRDefault="00C34798" w:rsidP="00E007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C34798" w:rsidRDefault="00C34798" w:rsidP="00E007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C34798" w:rsidRDefault="00C34798" w:rsidP="00E007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C34798" w:rsidRDefault="00C34798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945CD" w:rsidRDefault="008945CD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945CD" w:rsidRDefault="008945CD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945CD" w:rsidRDefault="008945CD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945CD" w:rsidRDefault="008945CD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945CD" w:rsidRDefault="008945CD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945CD" w:rsidRDefault="008945CD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945CD" w:rsidRDefault="008945CD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945CD" w:rsidRDefault="008945CD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945CD" w:rsidRPr="00C34798" w:rsidRDefault="008945CD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007F5" w:rsidRPr="006333B2" w:rsidTr="00E007F5">
              <w:trPr>
                <w:trHeight w:hRule="exact" w:val="4139"/>
              </w:trPr>
              <w:tc>
                <w:tcPr>
                  <w:tcW w:w="15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007F5" w:rsidRPr="006333B2" w:rsidRDefault="00E007F5" w:rsidP="00E007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4798" w:rsidRPr="006333B2" w:rsidTr="00E007F5">
              <w:trPr>
                <w:trHeight w:hRule="exact" w:val="4139"/>
              </w:trPr>
              <w:tc>
                <w:tcPr>
                  <w:tcW w:w="15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34798" w:rsidRPr="006333B2" w:rsidRDefault="00C34798" w:rsidP="00E007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C30D2" w:rsidRPr="007D1F61" w:rsidRDefault="00DC30D2" w:rsidP="00E007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007F5" w:rsidRDefault="00E007F5" w:rsidP="00F2631F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631F" w:rsidRPr="0093153A" w:rsidRDefault="00543762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F2631F">
        <w:rPr>
          <w:rFonts w:ascii="Times New Roman" w:hAnsi="Times New Roman" w:cs="Times New Roman"/>
          <w:sz w:val="24"/>
          <w:szCs w:val="24"/>
        </w:rPr>
        <w:t>ИЛОЖЕНИЕ № 3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F2631F" w:rsidRDefault="00F2631F" w:rsidP="00F2631F">
      <w:pPr>
        <w:suppressAutoHyphens/>
        <w:rPr>
          <w:rFonts w:ascii="Times New Roman" w:hAnsi="Times New Roman"/>
          <w:shd w:val="clear" w:color="auto" w:fill="FFFFFF"/>
        </w:rPr>
      </w:pPr>
    </w:p>
    <w:p w:rsidR="00F2631F" w:rsidRPr="00F2631F" w:rsidRDefault="00F2631F" w:rsidP="00F2631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31F">
        <w:rPr>
          <w:rFonts w:ascii="Times New Roman" w:hAnsi="Times New Roman"/>
          <w:sz w:val="24"/>
          <w:szCs w:val="24"/>
        </w:rPr>
        <w:t>Объем финансовых ресурсов, предусмотренных</w:t>
      </w:r>
    </w:p>
    <w:p w:rsidR="00F2631F" w:rsidRPr="00F2631F" w:rsidRDefault="00F2631F" w:rsidP="00F2631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31F">
        <w:rPr>
          <w:rFonts w:ascii="Times New Roman" w:hAnsi="Times New Roman"/>
          <w:sz w:val="24"/>
          <w:szCs w:val="24"/>
        </w:rPr>
        <w:t xml:space="preserve">на реализацию муниципальной программы  «Развитие культуры» </w:t>
      </w:r>
    </w:p>
    <w:p w:rsidR="00C21C6C" w:rsidRDefault="00F2631F" w:rsidP="00D36784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15100" w:type="dxa"/>
        <w:tblInd w:w="88" w:type="dxa"/>
        <w:tblLook w:val="04A0" w:firstRow="1" w:lastRow="0" w:firstColumn="1" w:lastColumn="0" w:noHBand="0" w:noVBand="1"/>
      </w:tblPr>
      <w:tblGrid>
        <w:gridCol w:w="654"/>
        <w:gridCol w:w="5766"/>
        <w:gridCol w:w="1136"/>
        <w:gridCol w:w="1495"/>
        <w:gridCol w:w="1389"/>
        <w:gridCol w:w="1448"/>
        <w:gridCol w:w="1450"/>
        <w:gridCol w:w="1762"/>
      </w:tblGrid>
      <w:tr w:rsidR="00812E07" w:rsidRPr="00812E07" w:rsidTr="00812E07">
        <w:trPr>
          <w:trHeight w:val="49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754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812E07" w:rsidRPr="00812E07" w:rsidTr="00812E07">
        <w:trPr>
          <w:trHeight w:val="49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812E07" w:rsidRPr="00812E07" w:rsidTr="00812E07">
        <w:trPr>
          <w:trHeight w:val="990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2E07" w:rsidRPr="00812E07" w:rsidTr="00812E07">
        <w:trPr>
          <w:trHeight w:val="630"/>
        </w:trPr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муниципальной программы «Развитие культуры» всего,  в том числе: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891335,3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283,4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41519,5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820310,1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29222,3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74429,2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8624,4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59036,3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6713,5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71364,6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8441,0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61335,1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1532,5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83969,3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7350,3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73579,4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</w:tr>
      <w:tr w:rsidR="00812E07" w:rsidRPr="00812E07" w:rsidTr="00812E07">
        <w:trPr>
          <w:trHeight w:val="34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86916,8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4703,1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79377,1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</w:tr>
      <w:tr w:rsidR="00812E07" w:rsidRPr="00812E07" w:rsidTr="00812E07">
        <w:trPr>
          <w:trHeight w:val="330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95268,1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1558,3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90320,3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</w:tr>
      <w:tr w:rsidR="00812E07" w:rsidRPr="00812E07" w:rsidTr="00812E07">
        <w:trPr>
          <w:trHeight w:val="40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105945,9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10042,2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93527,1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93408,2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247,9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90783,7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93344,4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90783,7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93344,4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90783,7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93344,4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90783,7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812E07" w:rsidRPr="00812E07" w:rsidTr="00812E07">
        <w:trPr>
          <w:trHeight w:val="255"/>
        </w:trPr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основным мероприятиям  муниципальной программы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886107,2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283,4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37740,0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818861,5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29222,3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74429,2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8624,4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6713,5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71364,6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8441,0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61335,1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1532,5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83969,3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7350,3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73579,4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86916,8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4703,1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79377,1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92570,0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88998,2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103415,9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7638,7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93400,6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93408,2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90783,7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93344,4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90783,7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93344,4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90783,7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93344,4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90783,7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812E07" w:rsidRPr="00812E07" w:rsidTr="00812E07">
        <w:trPr>
          <w:trHeight w:val="645"/>
        </w:trPr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26818,9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26818,9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2630,0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2454,0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255"/>
        </w:trPr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656187,9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29174,6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598562,4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28450,9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54595,8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7185,1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41087,9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6322,8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52064,8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7327,5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43585,5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1151,8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62972,1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63681,9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67393,2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63894,8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78238,9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68297,0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69303,1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66752,0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69312,7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66752,0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69312,7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66752,0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69312,7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66752,0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812E07" w:rsidRPr="00812E07" w:rsidTr="00812E07">
        <w:trPr>
          <w:trHeight w:val="255"/>
        </w:trPr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40477,9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4364,8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35828,5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2987,2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3621,6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1153,7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4347,8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1853,9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4498,0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4541,7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4420,4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4347,0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4347,0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4347,0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40495,3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36273,7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3296,6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4055,0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1794,0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4760,0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4684,7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4684,7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4684,7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4684,7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4684,7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4684,7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4684,7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4684,7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2E07" w:rsidRPr="00812E07" w:rsidTr="00812E07">
        <w:trPr>
          <w:trHeight w:val="270"/>
        </w:trPr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114549,7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113800,5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10405,9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10353,3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380,3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12605,5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11900,0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11900,0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11900,0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11900,0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30"/>
        </w:trPr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7577,5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60"/>
        </w:trPr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"Укрепление материально-технической базы архива муниципального образования Кавказский район"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5228,1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1448,6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2698,1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2530,0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07" w:rsidRPr="00812E07" w:rsidTr="00812E07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E07" w:rsidRPr="00812E07" w:rsidRDefault="00812E07" w:rsidP="008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716AC8" w:rsidRDefault="00716AC8" w:rsidP="00D36784">
      <w:pPr>
        <w:suppressAutoHyphens/>
        <w:jc w:val="right"/>
        <w:rPr>
          <w:rFonts w:ascii="Times New Roman" w:hAnsi="Times New Roman"/>
        </w:rPr>
      </w:pPr>
    </w:p>
    <w:p w:rsidR="00716AC8" w:rsidRDefault="00716AC8" w:rsidP="0071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6AC8" w:rsidRPr="00716AC8" w:rsidRDefault="00716AC8" w:rsidP="0071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С.В.Филатова</w:t>
      </w:r>
    </w:p>
    <w:p w:rsidR="00D36784" w:rsidRDefault="00D36784" w:rsidP="00E56859">
      <w:pPr>
        <w:spacing w:after="0" w:line="240" w:lineRule="auto"/>
        <w:rPr>
          <w:rFonts w:ascii="Times New Roman" w:hAnsi="Times New Roman"/>
        </w:rPr>
      </w:pPr>
    </w:p>
    <w:p w:rsidR="00716AC8" w:rsidRDefault="00716AC8" w:rsidP="00E56859">
      <w:pPr>
        <w:spacing w:after="0" w:line="240" w:lineRule="auto"/>
        <w:rPr>
          <w:rFonts w:ascii="Times New Roman" w:hAnsi="Times New Roman"/>
        </w:rPr>
      </w:pPr>
    </w:p>
    <w:p w:rsidR="00716AC8" w:rsidRDefault="00716AC8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5E6" w:rsidRDefault="001B55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общеобразовательных общеразвивающих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предпрофессиональных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17" w:rsidRPr="00BF6217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BF621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gramEnd"/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4A62" w:rsidRPr="00BF6217" w:rsidRDefault="00BF6217" w:rsidP="00BF62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9C4A62" w:rsidRPr="00BF6217" w:rsidSect="008A617A">
          <w:headerReference w:type="default" r:id="rId10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C4A62" w:rsidRPr="00BF6217">
        <w:rPr>
          <w:rFonts w:ascii="Times New Roman" w:hAnsi="Times New Roman"/>
          <w:color w:val="000000" w:themeColor="text1"/>
          <w:sz w:val="24"/>
          <w:szCs w:val="24"/>
        </w:rPr>
        <w:t>бразования</w:t>
      </w: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Филатова</w:t>
      </w:r>
    </w:p>
    <w:p w:rsidR="003D610D" w:rsidRPr="00DE12EB" w:rsidRDefault="003D610D" w:rsidP="002E71E6">
      <w:pPr>
        <w:spacing w:after="0" w:line="240" w:lineRule="auto"/>
        <w:rPr>
          <w:rFonts w:ascii="Times New Roman" w:hAnsi="Times New Roman" w:cs="Times New Roman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gramEnd"/>
            <w:r w:rsidRPr="00DE12EB">
              <w:rPr>
                <w:rFonts w:ascii="Times New Roman" w:hAnsi="Times New Roman"/>
              </w:rPr>
              <w:t>/п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Ста-</w:t>
            </w:r>
            <w:proofErr w:type="spellStart"/>
            <w:r w:rsidRPr="00DE12EB">
              <w:rPr>
                <w:rFonts w:ascii="Times New Roman" w:hAnsi="Times New Roman"/>
              </w:rPr>
              <w:t>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lastRenderedPageBreak/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gramEnd"/>
            <w:r w:rsidRPr="00C36E4B">
              <w:rPr>
                <w:rFonts w:ascii="Times New Roman" w:hAnsi="Times New Roman"/>
              </w:rPr>
              <w:t>/п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</w:t>
            </w: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2E71E6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0876DD" w:rsidRPr="00C36E4B" w:rsidRDefault="000876DD" w:rsidP="00E56859">
      <w:pPr>
        <w:spacing w:after="0" w:line="240" w:lineRule="auto"/>
        <w:rPr>
          <w:rFonts w:ascii="Times New Roman" w:hAnsi="Times New Roman" w:cs="Times New Roman"/>
        </w:rPr>
      </w:pP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7B72C2" w:rsidRPr="008B7539" w:rsidRDefault="007B72C2" w:rsidP="007B72C2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72C2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Методика </w:t>
      </w:r>
    </w:p>
    <w:p w:rsidR="007B72C2" w:rsidRPr="00CE6C77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расчета целевых показателей муниципальной программы  муниципального образования Кавказский район «Развитие культуры»</w:t>
      </w:r>
    </w:p>
    <w:p w:rsidR="007B72C2" w:rsidRPr="008B7539" w:rsidRDefault="007B72C2" w:rsidP="007B72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3969"/>
        <w:gridCol w:w="2977"/>
        <w:gridCol w:w="2268"/>
        <w:gridCol w:w="1559"/>
      </w:tblGrid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данных, индекс форм отчетности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расчета показателей</w:t>
            </w:r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показателей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2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школами и школами искусств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-(</w:t>
            </w:r>
            <w:proofErr w:type="gramEnd"/>
            <w:r w:rsidRPr="009A04F4">
              <w:rPr>
                <w:rFonts w:ascii="Times New Roman" w:hAnsi="Times New Roman"/>
                <w:color w:val="000000"/>
              </w:rPr>
              <w:t>Од)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 = Дэ/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Дэ – число детей, занимающихся эстетическим образованием, предоставляемым детскими музыкальными, художественными школами и школами искусств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 -  данные ДМШ, ДХШ, ДШИ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2.2.2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 –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Укд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Укд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число детей, занимающихся эстетическим образованием за прошлый период;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фактическое число детей, занимающихся эстетическим образованием на отчетный период.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CE14D2">
        <w:trPr>
          <w:trHeight w:val="2037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Чп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1000) /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>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 «Централизованная бухгалтерия отдела культуры» Кавказского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2.3.3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 - (Оф)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5C2104" w:rsidRDefault="007B72C2" w:rsidP="00F569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1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5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72C2" w:rsidRPr="008B7539" w:rsidTr="00CE14D2">
        <w:trPr>
          <w:trHeight w:val="1618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2.5.1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МБУ «Централизованная бухгалтерия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5C210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1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5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7B72C2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Филатова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  <w:sectPr w:rsidR="00415EE1" w:rsidSect="00233F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5EE1" w:rsidRPr="008F6D5F" w:rsidRDefault="00415EE1" w:rsidP="00415EE1">
      <w:pPr>
        <w:spacing w:after="0" w:line="240" w:lineRule="auto"/>
        <w:ind w:left="6237" w:right="-2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6D5F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41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8F6D5F" w:rsidRDefault="00415EE1" w:rsidP="00415EE1">
      <w:pPr>
        <w:spacing w:after="0" w:line="240" w:lineRule="auto"/>
        <w:ind w:left="9204" w:hanging="4242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«Развитие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F6D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5EE1" w:rsidRPr="00790A70" w:rsidRDefault="00415EE1" w:rsidP="00415EE1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6D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15EE1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415EE1" w:rsidRDefault="00415EE1" w:rsidP="00415EE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4" w:name="sub_1401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Паспорт подпрограммы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bookmarkEnd w:id="14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6351"/>
      </w:tblGrid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Кавказский район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капитального строительства 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 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92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415EE1" w:rsidRPr="00BF73F4" w:rsidTr="005C2104">
        <w:trPr>
          <w:trHeight w:val="3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826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нормативных условий хранения архивных документов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10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24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муниципальных архивов, в которых выполнены работы по капитальному и текущему ремонту;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приобретенного оборудования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EE1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и (или) программы </w:t>
            </w: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2019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годы, </w:t>
            </w:r>
          </w:p>
          <w:p w:rsidR="00415EE1" w:rsidRPr="00BF73F4" w:rsidRDefault="00257E1B" w:rsidP="0025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- 2020 – 2021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52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B2491C" w:rsidRPr="00547FC4" w:rsidRDefault="00B2491C" w:rsidP="00B2491C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Объемы и источники </w:t>
            </w:r>
          </w:p>
          <w:p w:rsidR="00B2491C" w:rsidRPr="00547FC4" w:rsidRDefault="00B2491C" w:rsidP="00B2491C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финансирования подпрограммы, в том </w:t>
            </w:r>
          </w:p>
          <w:p w:rsidR="00415EE1" w:rsidRPr="00BF73F4" w:rsidRDefault="00B2491C" w:rsidP="00B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финансирования составляет</w:t>
            </w:r>
            <w:r w:rsidR="00415EE1"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5228,1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краевого бюджета – 3779,5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415EE1" w:rsidRPr="00BF73F4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из средств местного бюджета – 1448,6 тыс. руб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EE1" w:rsidRPr="00BF73F4" w:rsidRDefault="00415EE1" w:rsidP="005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EE1" w:rsidRPr="00BF73F4" w:rsidRDefault="00415EE1" w:rsidP="004D299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5" w:name="sub_100"/>
      <w:bookmarkStart w:id="16" w:name="sub_1402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архивного дела</w:t>
      </w:r>
    </w:p>
    <w:bookmarkEnd w:id="15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«Укрепление материально-технической базы архива муниципального образования Кавказский район» разработана в рамках </w:t>
      </w:r>
      <w:hyperlink r:id="rId11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2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22 октября 2004 года N 125-ФЗ "Об архивном деле в Российской Федерации", </w:t>
      </w:r>
      <w:hyperlink r:id="rId13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от 6 декабря 2005 года N 958-КЗ "Об архивном деле в Краснодарском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>крае</w:t>
      </w:r>
      <w:proofErr w:type="gramEnd"/>
      <w:r w:rsidRPr="00415EE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EE1">
        <w:rPr>
          <w:rFonts w:ascii="Times New Roman" w:eastAsia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</w:t>
      </w:r>
      <w:r w:rsidRPr="00BF73F4">
        <w:rPr>
          <w:rFonts w:ascii="Times New Roman" w:eastAsia="Times New Roman" w:hAnsi="Times New Roman" w:cs="Times New Roman"/>
          <w:sz w:val="28"/>
          <w:szCs w:val="28"/>
        </w:rPr>
        <w:t>, комплектования, учета и использования документов Архивного фонда Российской Федерации и других архивных документов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Он хранит по состоянию на 1 января 2019 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банкротных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>) организаций.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нормативных требований хранения и использования архивных документов требуется капитальный ремонт помещений архивохранилища, ремонт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здания архива по периметру и ремонт естественной приточно-вытяжной вентиляции, а также материально-техническое </w:t>
      </w:r>
      <w:r w:rsidRPr="00BF73F4">
        <w:rPr>
          <w:rFonts w:ascii="Times New Roman" w:eastAsia="Times New Roman" w:hAnsi="Times New Roman" w:cs="Times New Roman"/>
          <w:sz w:val="28"/>
          <w:szCs w:val="28"/>
        </w:rPr>
        <w:lastRenderedPageBreak/>
        <w:t>оснащение архивного отдела.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архива требуется капитальный ремонт помещений, частичный ремонт отопления и электроснабжения. Все окна в архивохранилищах требуют замены. В соответствии с современными требованиями и в целях исключения использования металлических решеток и затемняющего материала рационально установить в архивохранилищах пластиковые окна с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антивзломным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механизмом, затемненные и энергосберегающие. Существующая мебель в архивном отделе ветхая. Для хранения документов необходимы специальные металлические стеллажи и архивные короба. А также требует капитального ремонта цоколь здания.</w:t>
      </w:r>
    </w:p>
    <w:p w:rsidR="00415EE1" w:rsidRPr="00F9702C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Данная подпрограмма призвана решить обозначенные выше проблемы.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6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 обеспечение сохранности историко-культурного наследия муниципального образования Кавказский район.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подпрограммы предполагается решение следующих задач: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обеспечение нормативных режимов хранения архивных документов,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обновление  материально-технической базы архива.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Цели, задачи и целевые показатели подпрограммы приведены в Приложении № 1 к подпрограмме.</w:t>
      </w:r>
    </w:p>
    <w:p w:rsidR="00415EE1" w:rsidRPr="004D2996" w:rsidRDefault="00415EE1" w:rsidP="004D2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–2019-2021 годы.</w:t>
      </w:r>
      <w:bookmarkStart w:id="17" w:name="sub_1403"/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17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1134"/>
        <w:gridCol w:w="1134"/>
        <w:gridCol w:w="1134"/>
        <w:gridCol w:w="992"/>
      </w:tblGrid>
      <w:tr w:rsidR="00415EE1" w:rsidRPr="00BF73F4" w:rsidTr="00752E62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15EE1" w:rsidRPr="00BF73F4" w:rsidTr="00752E62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сточ-ники</w:t>
            </w:r>
            <w:proofErr w:type="spellEnd"/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«Укрепление материально-технической базы архива муниципального образования Кавказский район»</w:t>
            </w:r>
            <w:r w:rsidRPr="00BF7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ассигнований из краевого бюджета и бюджета муниципального образования Кавказский район. Выделение денежных средств из краевого бюджета предусмотрено постановлением главы администрации (губернатора) Краснодарского края от 19 октября 2015 года N 975 "Об утверждении государственной программы Краснодарского края "Региональная политика и развитие гражданского общества" (с изменениями и дополнениями), в рамках подпрограммы "Укрепление материально-технической базы муниципальных архивов Краснодарского края".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представляет координатору муниципальной программы Кавказского района "Развитие культуры"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Кавказского района "Развитие культуры".</w:t>
      </w: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"Развитие культуры"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415EE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1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</w:t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="004D2996">
        <w:rPr>
          <w:rFonts w:ascii="Times New Roman" w:hAnsi="Times New Roman" w:cs="Times New Roman"/>
          <w:sz w:val="28"/>
          <w:szCs w:val="28"/>
        </w:rPr>
        <w:t xml:space="preserve">      </w:t>
      </w:r>
      <w:r w:rsidR="00547F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996">
        <w:rPr>
          <w:rFonts w:ascii="Times New Roman" w:hAnsi="Times New Roman" w:cs="Times New Roman"/>
          <w:sz w:val="28"/>
          <w:szCs w:val="28"/>
        </w:rPr>
        <w:t xml:space="preserve"> </w:t>
      </w:r>
      <w:r w:rsidRPr="00415EE1">
        <w:rPr>
          <w:rFonts w:ascii="Times New Roman" w:hAnsi="Times New Roman" w:cs="Times New Roman"/>
          <w:sz w:val="28"/>
          <w:szCs w:val="28"/>
        </w:rPr>
        <w:t>О.М. Ляхов</w:t>
      </w:r>
    </w:p>
    <w:p w:rsidR="00F9702C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9702C" w:rsidSect="00F9702C">
          <w:pgSz w:w="11905" w:h="16837"/>
          <w:pgMar w:top="1440" w:right="799" w:bottom="1440" w:left="1100" w:header="720" w:footer="720" w:gutter="0"/>
          <w:cols w:space="720"/>
          <w:noEndnote/>
        </w:sectPr>
      </w:pPr>
    </w:p>
    <w:p w:rsidR="00F9702C" w:rsidRPr="00415EE1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2E1" w:rsidRPr="00BF73F4" w:rsidRDefault="004A234E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="00EB72E1"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FC4" w:rsidRPr="0052045C" w:rsidRDefault="00EB72E1" w:rsidP="0052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Цели, задачи и целев</w:t>
      </w:r>
      <w:r w:rsidR="004A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показатели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20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433"/>
        <w:gridCol w:w="1134"/>
        <w:gridCol w:w="1275"/>
        <w:gridCol w:w="1985"/>
        <w:gridCol w:w="142"/>
        <w:gridCol w:w="1471"/>
        <w:gridCol w:w="371"/>
        <w:gridCol w:w="666"/>
        <w:gridCol w:w="1177"/>
        <w:gridCol w:w="6240"/>
      </w:tblGrid>
      <w:tr w:rsidR="00547FC4" w:rsidRPr="00BF73F4" w:rsidTr="00CD48ED">
        <w:trPr>
          <w:gridAfter w:val="1"/>
          <w:wAfter w:w="6240" w:type="dxa"/>
          <w:trHeight w:val="625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547FC4" w:rsidRPr="00BF73F4" w:rsidTr="00CD48ED">
        <w:trPr>
          <w:gridAfter w:val="1"/>
          <w:wAfter w:w="6240" w:type="dxa"/>
          <w:trHeight w:val="549"/>
        </w:trPr>
        <w:tc>
          <w:tcPr>
            <w:tcW w:w="678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547FC4" w:rsidRPr="00BF73F4" w:rsidTr="00CD48ED">
        <w:trPr>
          <w:gridAfter w:val="1"/>
          <w:wAfter w:w="6240" w:type="dxa"/>
          <w:trHeight w:val="37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47FC4" w:rsidRPr="00BF73F4" w:rsidTr="00CD48ED">
        <w:trPr>
          <w:gridAfter w:val="1"/>
          <w:wAfter w:w="6240" w:type="dxa"/>
          <w:trHeight w:val="472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547FC4" w:rsidRPr="00BF73F4" w:rsidTr="00CD48ED">
        <w:trPr>
          <w:gridAfter w:val="1"/>
          <w:wAfter w:w="6240" w:type="dxa"/>
          <w:trHeight w:val="46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547FC4" w:rsidRPr="00BF73F4" w:rsidTr="00CD48ED">
        <w:trPr>
          <w:gridAfter w:val="1"/>
          <w:wAfter w:w="6240" w:type="dxa"/>
          <w:trHeight w:val="534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показатели: 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архивов, в которых выполнены работы по капитальному и текущему ремонту;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зданий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6361BA" w:rsidRDefault="006361BA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361B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7FC4" w:rsidRPr="008F677F" w:rsidRDefault="00547FC4" w:rsidP="00B9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0A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47FC4" w:rsidRPr="00BF73F4" w:rsidRDefault="00CD71F7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48ED" w:rsidRPr="00BF73F4" w:rsidTr="00CD4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10647" w:type="dxa"/>
            <w:gridSpan w:val="6"/>
            <w:shd w:val="clear" w:color="auto" w:fill="auto"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8ED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gridSpan w:val="2"/>
            <w:shd w:val="clear" w:color="auto" w:fill="auto"/>
            <w:noWrap/>
            <w:vAlign w:val="bottom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BF73F4" w:rsidRDefault="00EB72E1" w:rsidP="00F97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72E1" w:rsidRPr="00BF73F4" w:rsidSect="00752E62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F9702C" w:rsidRPr="00BF73F4" w:rsidRDefault="00F9702C" w:rsidP="00F9702C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  <w:r w:rsidR="004A23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2E1" w:rsidRDefault="00EB72E1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 w:rsidR="002C6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ечень мероприятий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1469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58"/>
        <w:gridCol w:w="2136"/>
        <w:gridCol w:w="865"/>
        <w:gridCol w:w="1295"/>
        <w:gridCol w:w="1020"/>
        <w:gridCol w:w="1236"/>
        <w:gridCol w:w="966"/>
        <w:gridCol w:w="1036"/>
        <w:gridCol w:w="1644"/>
        <w:gridCol w:w="2028"/>
        <w:gridCol w:w="1814"/>
      </w:tblGrid>
      <w:tr w:rsidR="00A4331C" w:rsidRPr="00A4331C" w:rsidTr="00A4331C">
        <w:trPr>
          <w:trHeight w:val="6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180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0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</w:tc>
        <w:tc>
          <w:tcPr>
            <w:tcW w:w="119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нормативных условий хранения архивных документов</w:t>
            </w:r>
          </w:p>
        </w:tc>
      </w:tr>
      <w:tr w:rsidR="00A4331C" w:rsidRPr="00A4331C" w:rsidTr="00A4331C">
        <w:trPr>
          <w:trHeight w:val="333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содержание муниципальных архивов (капитальный и текущий ремонт; приобретение оборудования для создания противопожарного, охранного,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температурно-влажностного, светового и санитарно-гигиенического режимов, размещения и 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документов, приобретение мебели, компьютерной техники и оргтехники, фототехники)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архива муниципального образования Кавказский район; приобретение оборудования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84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57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C6753" w:rsidRDefault="002C6753" w:rsidP="00A43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  <w:gridCol w:w="1471"/>
        <w:gridCol w:w="1037"/>
        <w:gridCol w:w="7417"/>
      </w:tblGrid>
      <w:tr w:rsidR="002C6753" w:rsidRPr="00BF73F4" w:rsidTr="00E007F5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2C6753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A43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  <w:gridCol w:w="1471"/>
        <w:gridCol w:w="1037"/>
        <w:gridCol w:w="7417"/>
      </w:tblGrid>
      <w:tr w:rsidR="00EB72E1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EB72E1" w:rsidRPr="00BF73F4" w:rsidRDefault="00EB72E1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EB72E1" w:rsidRPr="00BF73F4" w:rsidRDefault="00EB72E1" w:rsidP="0052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02C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</w:tcPr>
          <w:p w:rsidR="00F9702C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CE1AF2" w:rsidRDefault="00EB72E1" w:rsidP="00EB72E1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876DD" w:rsidRPr="00415EE1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415EE1" w:rsidSect="00F9702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04" w:rsidRDefault="00E97E04" w:rsidP="003E0DCB">
      <w:pPr>
        <w:spacing w:after="0" w:line="240" w:lineRule="auto"/>
      </w:pPr>
      <w:r>
        <w:separator/>
      </w:r>
    </w:p>
  </w:endnote>
  <w:endnote w:type="continuationSeparator" w:id="0">
    <w:p w:rsidR="00E97E04" w:rsidRDefault="00E97E04" w:rsidP="003E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04" w:rsidRDefault="00E97E04" w:rsidP="003E0DCB">
      <w:pPr>
        <w:spacing w:after="0" w:line="240" w:lineRule="auto"/>
      </w:pPr>
      <w:r>
        <w:separator/>
      </w:r>
    </w:p>
  </w:footnote>
  <w:footnote w:type="continuationSeparator" w:id="0">
    <w:p w:rsidR="00E97E04" w:rsidRDefault="00E97E04" w:rsidP="003E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04" w:rsidRPr="005C5022" w:rsidRDefault="00E97E04" w:rsidP="00F42CA3">
    <w:pPr>
      <w:pStyle w:val="affff4"/>
      <w:ind w:firstLine="0"/>
      <w:jc w:val="center"/>
      <w:rPr>
        <w:rFonts w:ascii="Times New Roman" w:hAnsi="Times New Roman"/>
      </w:rPr>
    </w:pPr>
    <w:r w:rsidRPr="005C5022">
      <w:rPr>
        <w:rFonts w:ascii="Times New Roman" w:hAnsi="Times New Roman"/>
      </w:rPr>
      <w:fldChar w:fldCharType="begin"/>
    </w:r>
    <w:r w:rsidRPr="005C5022">
      <w:rPr>
        <w:rFonts w:ascii="Times New Roman" w:hAnsi="Times New Roman"/>
      </w:rPr>
      <w:instrText xml:space="preserve"> PAGE   \* MERGEFORMAT </w:instrText>
    </w:r>
    <w:r w:rsidRPr="005C5022">
      <w:rPr>
        <w:rFonts w:ascii="Times New Roman" w:hAnsi="Times New Roman"/>
      </w:rPr>
      <w:fldChar w:fldCharType="separate"/>
    </w:r>
    <w:r w:rsidR="006361BA">
      <w:rPr>
        <w:rFonts w:ascii="Times New Roman" w:hAnsi="Times New Roman"/>
        <w:noProof/>
      </w:rPr>
      <w:t>20</w:t>
    </w:r>
    <w:r w:rsidRPr="005C5022">
      <w:rPr>
        <w:rFonts w:ascii="Times New Roman" w:hAnsi="Times New Roman"/>
      </w:rPr>
      <w:fldChar w:fldCharType="end"/>
    </w:r>
  </w:p>
  <w:p w:rsidR="00E97E04" w:rsidRPr="005C5022" w:rsidRDefault="00E97E04" w:rsidP="00F42CA3">
    <w:pPr>
      <w:pStyle w:val="affff4"/>
      <w:ind w:firstLine="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6429"/>
    <w:rsid w:val="000204BF"/>
    <w:rsid w:val="00041F3A"/>
    <w:rsid w:val="000439AE"/>
    <w:rsid w:val="00044896"/>
    <w:rsid w:val="000876DD"/>
    <w:rsid w:val="00090E36"/>
    <w:rsid w:val="00095E21"/>
    <w:rsid w:val="000B0203"/>
    <w:rsid w:val="000C09A0"/>
    <w:rsid w:val="000E0B28"/>
    <w:rsid w:val="000E0BF1"/>
    <w:rsid w:val="000E2FC9"/>
    <w:rsid w:val="000E403E"/>
    <w:rsid w:val="00102862"/>
    <w:rsid w:val="001044F2"/>
    <w:rsid w:val="0012093E"/>
    <w:rsid w:val="00120C1F"/>
    <w:rsid w:val="00121063"/>
    <w:rsid w:val="001258CC"/>
    <w:rsid w:val="00126AEB"/>
    <w:rsid w:val="00136A3A"/>
    <w:rsid w:val="00143002"/>
    <w:rsid w:val="00177886"/>
    <w:rsid w:val="001B50DE"/>
    <w:rsid w:val="001B55E6"/>
    <w:rsid w:val="001C4615"/>
    <w:rsid w:val="001D163A"/>
    <w:rsid w:val="001D21C7"/>
    <w:rsid w:val="001D3462"/>
    <w:rsid w:val="001D7C97"/>
    <w:rsid w:val="001F0DAF"/>
    <w:rsid w:val="00200880"/>
    <w:rsid w:val="00204C00"/>
    <w:rsid w:val="00227699"/>
    <w:rsid w:val="00227A82"/>
    <w:rsid w:val="00233FEE"/>
    <w:rsid w:val="00254E74"/>
    <w:rsid w:val="00257E1B"/>
    <w:rsid w:val="00271EBE"/>
    <w:rsid w:val="00272323"/>
    <w:rsid w:val="0029321D"/>
    <w:rsid w:val="002A47DE"/>
    <w:rsid w:val="002B2A34"/>
    <w:rsid w:val="002B7972"/>
    <w:rsid w:val="002C5AC4"/>
    <w:rsid w:val="002C6753"/>
    <w:rsid w:val="002E4C9B"/>
    <w:rsid w:val="002E71E6"/>
    <w:rsid w:val="002F2C55"/>
    <w:rsid w:val="002F72D6"/>
    <w:rsid w:val="003071D5"/>
    <w:rsid w:val="003177C8"/>
    <w:rsid w:val="0032578D"/>
    <w:rsid w:val="003353AE"/>
    <w:rsid w:val="003479E0"/>
    <w:rsid w:val="0035042D"/>
    <w:rsid w:val="00363C32"/>
    <w:rsid w:val="00372864"/>
    <w:rsid w:val="003771D9"/>
    <w:rsid w:val="003803FB"/>
    <w:rsid w:val="00382085"/>
    <w:rsid w:val="00387044"/>
    <w:rsid w:val="00395229"/>
    <w:rsid w:val="00395C86"/>
    <w:rsid w:val="003A319E"/>
    <w:rsid w:val="003A7AB3"/>
    <w:rsid w:val="003B0FEA"/>
    <w:rsid w:val="003C42D2"/>
    <w:rsid w:val="003C6570"/>
    <w:rsid w:val="003D610D"/>
    <w:rsid w:val="003E0DCB"/>
    <w:rsid w:val="003F4032"/>
    <w:rsid w:val="003F4F2F"/>
    <w:rsid w:val="0040292E"/>
    <w:rsid w:val="00404936"/>
    <w:rsid w:val="00415EE1"/>
    <w:rsid w:val="004238C7"/>
    <w:rsid w:val="0042551C"/>
    <w:rsid w:val="00442A6F"/>
    <w:rsid w:val="0044583B"/>
    <w:rsid w:val="004638CB"/>
    <w:rsid w:val="00465C03"/>
    <w:rsid w:val="004663CB"/>
    <w:rsid w:val="0047618F"/>
    <w:rsid w:val="004A234E"/>
    <w:rsid w:val="004A5121"/>
    <w:rsid w:val="004B3ED1"/>
    <w:rsid w:val="004D0FED"/>
    <w:rsid w:val="004D2996"/>
    <w:rsid w:val="004D643D"/>
    <w:rsid w:val="004D7C0C"/>
    <w:rsid w:val="004E1686"/>
    <w:rsid w:val="005024F2"/>
    <w:rsid w:val="005178CA"/>
    <w:rsid w:val="0052045C"/>
    <w:rsid w:val="0052226E"/>
    <w:rsid w:val="005324DF"/>
    <w:rsid w:val="005405E3"/>
    <w:rsid w:val="0054100F"/>
    <w:rsid w:val="00543762"/>
    <w:rsid w:val="00543B8B"/>
    <w:rsid w:val="00547FC4"/>
    <w:rsid w:val="00577B64"/>
    <w:rsid w:val="005C2104"/>
    <w:rsid w:val="005C4D02"/>
    <w:rsid w:val="005C53D1"/>
    <w:rsid w:val="005C687D"/>
    <w:rsid w:val="005D4BCC"/>
    <w:rsid w:val="005E3264"/>
    <w:rsid w:val="0061402D"/>
    <w:rsid w:val="00622B98"/>
    <w:rsid w:val="006277BA"/>
    <w:rsid w:val="006361BA"/>
    <w:rsid w:val="00641054"/>
    <w:rsid w:val="00651682"/>
    <w:rsid w:val="006533B9"/>
    <w:rsid w:val="00660413"/>
    <w:rsid w:val="00663A83"/>
    <w:rsid w:val="006659C8"/>
    <w:rsid w:val="0068735F"/>
    <w:rsid w:val="006876B1"/>
    <w:rsid w:val="006A1E0A"/>
    <w:rsid w:val="006A236E"/>
    <w:rsid w:val="006A271A"/>
    <w:rsid w:val="006A337B"/>
    <w:rsid w:val="006A72D9"/>
    <w:rsid w:val="006B11F3"/>
    <w:rsid w:val="006B49F7"/>
    <w:rsid w:val="006C6429"/>
    <w:rsid w:val="006C6AC4"/>
    <w:rsid w:val="006C7C0A"/>
    <w:rsid w:val="006F0F73"/>
    <w:rsid w:val="00712F99"/>
    <w:rsid w:val="007147CA"/>
    <w:rsid w:val="00716AC8"/>
    <w:rsid w:val="00720C2C"/>
    <w:rsid w:val="007343B4"/>
    <w:rsid w:val="007436C6"/>
    <w:rsid w:val="00752E62"/>
    <w:rsid w:val="007619EF"/>
    <w:rsid w:val="00764D1C"/>
    <w:rsid w:val="0078631A"/>
    <w:rsid w:val="007B1ACF"/>
    <w:rsid w:val="007B72C2"/>
    <w:rsid w:val="007C1085"/>
    <w:rsid w:val="007C7837"/>
    <w:rsid w:val="007D1F61"/>
    <w:rsid w:val="007E5DC5"/>
    <w:rsid w:val="00800BFE"/>
    <w:rsid w:val="00812E07"/>
    <w:rsid w:val="00815600"/>
    <w:rsid w:val="008316BC"/>
    <w:rsid w:val="00831AD6"/>
    <w:rsid w:val="00850C20"/>
    <w:rsid w:val="00876588"/>
    <w:rsid w:val="008945CD"/>
    <w:rsid w:val="008A617A"/>
    <w:rsid w:val="008C551D"/>
    <w:rsid w:val="008C5D01"/>
    <w:rsid w:val="008E0DCE"/>
    <w:rsid w:val="008F019E"/>
    <w:rsid w:val="008F40F3"/>
    <w:rsid w:val="009120AF"/>
    <w:rsid w:val="0091224B"/>
    <w:rsid w:val="009260EF"/>
    <w:rsid w:val="0093153A"/>
    <w:rsid w:val="00936D8C"/>
    <w:rsid w:val="009442FD"/>
    <w:rsid w:val="00965092"/>
    <w:rsid w:val="009722C5"/>
    <w:rsid w:val="00986477"/>
    <w:rsid w:val="00995E4E"/>
    <w:rsid w:val="0099616E"/>
    <w:rsid w:val="009A7311"/>
    <w:rsid w:val="009B0F1B"/>
    <w:rsid w:val="009C4A62"/>
    <w:rsid w:val="009E0E00"/>
    <w:rsid w:val="009E4949"/>
    <w:rsid w:val="00A0504F"/>
    <w:rsid w:val="00A07D5E"/>
    <w:rsid w:val="00A27899"/>
    <w:rsid w:val="00A36735"/>
    <w:rsid w:val="00A4331C"/>
    <w:rsid w:val="00A4346B"/>
    <w:rsid w:val="00A4520A"/>
    <w:rsid w:val="00A45E28"/>
    <w:rsid w:val="00A53D11"/>
    <w:rsid w:val="00A57169"/>
    <w:rsid w:val="00A7260F"/>
    <w:rsid w:val="00A86664"/>
    <w:rsid w:val="00A93E13"/>
    <w:rsid w:val="00AA16F5"/>
    <w:rsid w:val="00AA32FE"/>
    <w:rsid w:val="00AB01C3"/>
    <w:rsid w:val="00AB1876"/>
    <w:rsid w:val="00AB5922"/>
    <w:rsid w:val="00AC1F56"/>
    <w:rsid w:val="00AD0B0D"/>
    <w:rsid w:val="00B0435E"/>
    <w:rsid w:val="00B07A70"/>
    <w:rsid w:val="00B07FA6"/>
    <w:rsid w:val="00B2491C"/>
    <w:rsid w:val="00B25088"/>
    <w:rsid w:val="00B30E63"/>
    <w:rsid w:val="00B40020"/>
    <w:rsid w:val="00B479AD"/>
    <w:rsid w:val="00B55D2B"/>
    <w:rsid w:val="00B72C70"/>
    <w:rsid w:val="00B80596"/>
    <w:rsid w:val="00B83A71"/>
    <w:rsid w:val="00B901F9"/>
    <w:rsid w:val="00B90ABA"/>
    <w:rsid w:val="00BA0A0A"/>
    <w:rsid w:val="00BB12E0"/>
    <w:rsid w:val="00BB16EB"/>
    <w:rsid w:val="00BB4962"/>
    <w:rsid w:val="00BC1324"/>
    <w:rsid w:val="00BD64E8"/>
    <w:rsid w:val="00BE43F0"/>
    <w:rsid w:val="00BF6217"/>
    <w:rsid w:val="00C12F3F"/>
    <w:rsid w:val="00C21C6C"/>
    <w:rsid w:val="00C23524"/>
    <w:rsid w:val="00C34798"/>
    <w:rsid w:val="00C35FD9"/>
    <w:rsid w:val="00C36E4B"/>
    <w:rsid w:val="00C43270"/>
    <w:rsid w:val="00C44223"/>
    <w:rsid w:val="00C44412"/>
    <w:rsid w:val="00C64548"/>
    <w:rsid w:val="00C66AA0"/>
    <w:rsid w:val="00C90083"/>
    <w:rsid w:val="00CA07AF"/>
    <w:rsid w:val="00CB54FB"/>
    <w:rsid w:val="00CB7DAE"/>
    <w:rsid w:val="00CD44A7"/>
    <w:rsid w:val="00CD48ED"/>
    <w:rsid w:val="00CD71F7"/>
    <w:rsid w:val="00CE14D2"/>
    <w:rsid w:val="00CF05F9"/>
    <w:rsid w:val="00D075A4"/>
    <w:rsid w:val="00D251F4"/>
    <w:rsid w:val="00D347AF"/>
    <w:rsid w:val="00D36784"/>
    <w:rsid w:val="00D42054"/>
    <w:rsid w:val="00D5080B"/>
    <w:rsid w:val="00D518D8"/>
    <w:rsid w:val="00D62F34"/>
    <w:rsid w:val="00D6741E"/>
    <w:rsid w:val="00D71FE0"/>
    <w:rsid w:val="00D7549D"/>
    <w:rsid w:val="00D86B21"/>
    <w:rsid w:val="00D96597"/>
    <w:rsid w:val="00DC30D2"/>
    <w:rsid w:val="00DC425B"/>
    <w:rsid w:val="00DC4F34"/>
    <w:rsid w:val="00DC6850"/>
    <w:rsid w:val="00DE5408"/>
    <w:rsid w:val="00DE74A6"/>
    <w:rsid w:val="00E007F5"/>
    <w:rsid w:val="00E0656A"/>
    <w:rsid w:val="00E07E62"/>
    <w:rsid w:val="00E27CE7"/>
    <w:rsid w:val="00E43146"/>
    <w:rsid w:val="00E5215F"/>
    <w:rsid w:val="00E56859"/>
    <w:rsid w:val="00E6049D"/>
    <w:rsid w:val="00E60CB7"/>
    <w:rsid w:val="00E67DA9"/>
    <w:rsid w:val="00E82F43"/>
    <w:rsid w:val="00E97E04"/>
    <w:rsid w:val="00EB72E1"/>
    <w:rsid w:val="00EC746C"/>
    <w:rsid w:val="00ED5A33"/>
    <w:rsid w:val="00F00827"/>
    <w:rsid w:val="00F066CF"/>
    <w:rsid w:val="00F17DBE"/>
    <w:rsid w:val="00F22C3E"/>
    <w:rsid w:val="00F2631F"/>
    <w:rsid w:val="00F42CA3"/>
    <w:rsid w:val="00F475D7"/>
    <w:rsid w:val="00F56953"/>
    <w:rsid w:val="00F77845"/>
    <w:rsid w:val="00F82A91"/>
    <w:rsid w:val="00F831F7"/>
    <w:rsid w:val="00F84D0D"/>
    <w:rsid w:val="00F86482"/>
    <w:rsid w:val="00F87604"/>
    <w:rsid w:val="00F96D7A"/>
    <w:rsid w:val="00F9702C"/>
    <w:rsid w:val="00FC1769"/>
    <w:rsid w:val="00FC4A00"/>
    <w:rsid w:val="00FD1212"/>
    <w:rsid w:val="00FD337B"/>
    <w:rsid w:val="00FD418B"/>
    <w:rsid w:val="00FF09D7"/>
    <w:rsid w:val="00FF1382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a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3840958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3730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2384080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0871-8BBE-4EEE-919A-B542599A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57</Pages>
  <Words>13438</Words>
  <Characters>76603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223</cp:revision>
  <cp:lastPrinted>2017-02-01T13:49:00Z</cp:lastPrinted>
  <dcterms:created xsi:type="dcterms:W3CDTF">2016-01-29T11:05:00Z</dcterms:created>
  <dcterms:modified xsi:type="dcterms:W3CDTF">2019-12-26T14:13:00Z</dcterms:modified>
</cp:coreProperties>
</file>