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B553C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proofErr w:type="gramStart"/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CE40E7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</w:t>
            </w:r>
            <w:r w:rsidR="00747F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270,8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2356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11496,4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11718,6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– 11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719,0</w:t>
            </w:r>
            <w:r w:rsidR="00E5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11719,0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2356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 – 5938</w:t>
            </w:r>
            <w:r w:rsidR="008D12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1,6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  <w:r w:rsidR="005B16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</w:t>
            </w:r>
            <w:r w:rsidR="002356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 год –   7010,9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7352,7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7353,1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151D6C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7353,1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F61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2624,2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4485,5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4365,9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1775" w:rsidRPr="00B04E02" w:rsidRDefault="00D71775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63215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CE40E7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4F4B7D" w:rsidP="00DD3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89149F">
              <w:rPr>
                <w:rFonts w:ascii="Times New Roman" w:hAnsi="Times New Roman"/>
                <w:b/>
                <w:bCs/>
                <w:kern w:val="32"/>
                <w:lang w:val="ru-RU"/>
              </w:rPr>
              <w:t>7</w:t>
            </w:r>
            <w:r w:rsidR="00DD319E">
              <w:rPr>
                <w:rFonts w:ascii="Times New Roman" w:hAnsi="Times New Roman"/>
                <w:b/>
                <w:bCs/>
                <w:kern w:val="32"/>
                <w:lang w:val="ru-RU"/>
              </w:rPr>
              <w:t>27</w:t>
            </w:r>
            <w:r w:rsidR="00415AED">
              <w:rPr>
                <w:rFonts w:ascii="Times New Roman" w:hAnsi="Times New Roman"/>
                <w:b/>
                <w:bCs/>
                <w:kern w:val="32"/>
                <w:lang w:val="ru-RU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59</w:t>
            </w:r>
            <w:r w:rsidR="00DD319E">
              <w:rPr>
                <w:rFonts w:ascii="Times New Roman" w:hAnsi="Times New Roman"/>
                <w:b/>
                <w:bCs/>
                <w:kern w:val="32"/>
                <w:lang w:val="ru-RU"/>
              </w:rPr>
              <w:t>381</w:t>
            </w:r>
            <w:r w:rsidR="00415AED">
              <w:rPr>
                <w:rFonts w:ascii="Times New Roman" w:hAnsi="Times New Roman"/>
                <w:b/>
                <w:bCs/>
                <w:kern w:val="32"/>
                <w:lang w:val="ru-RU"/>
              </w:rPr>
              <w:t>,6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89149F">
              <w:rPr>
                <w:rFonts w:ascii="Times New Roman" w:hAnsi="Times New Roman"/>
                <w:b/>
                <w:bCs/>
                <w:kern w:val="32"/>
                <w:lang w:val="ru-RU"/>
              </w:rPr>
              <w:t>2624,2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</w:t>
            </w:r>
            <w:r w:rsidR="00DD319E">
              <w:rPr>
                <w:rFonts w:ascii="Times New Roman" w:hAnsi="Times New Roman"/>
                <w:lang w:val="ru-RU"/>
              </w:rPr>
              <w:t>496,4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D319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7010,9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17</w:t>
            </w:r>
            <w:r w:rsidR="00415AED">
              <w:rPr>
                <w:rFonts w:ascii="Times New Roman" w:hAnsi="Times New Roman"/>
                <w:lang w:val="ru-RU"/>
              </w:rPr>
              <w:t>18,6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C2733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89149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415AED">
              <w:rPr>
                <w:rFonts w:ascii="Times New Roman" w:hAnsi="Times New Roman"/>
                <w:bCs/>
                <w:kern w:val="32"/>
                <w:lang w:val="ru-RU"/>
              </w:rPr>
              <w:t>52,7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89149F">
              <w:rPr>
                <w:rFonts w:ascii="Times New Roman" w:hAnsi="Times New Roman"/>
                <w:lang w:val="ru-RU"/>
              </w:rPr>
              <w:t>17</w:t>
            </w:r>
            <w:r w:rsidR="00415AED">
              <w:rPr>
                <w:rFonts w:ascii="Times New Roman" w:hAnsi="Times New Roman"/>
                <w:lang w:val="ru-RU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89149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415AED">
              <w:rPr>
                <w:rFonts w:ascii="Times New Roman" w:hAnsi="Times New Roman"/>
                <w:bCs/>
                <w:kern w:val="32"/>
                <w:lang w:val="ru-RU"/>
              </w:rPr>
              <w:t>53,1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415AED">
              <w:rPr>
                <w:rFonts w:ascii="Times New Roman" w:hAnsi="Times New Roman"/>
                <w:lang w:val="ru-RU"/>
              </w:rPr>
              <w:t>1719,0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415AED">
              <w:rPr>
                <w:rFonts w:ascii="Times New Roman" w:hAnsi="Times New Roman"/>
                <w:bCs/>
                <w:kern w:val="32"/>
                <w:lang w:val="ru-RU"/>
              </w:rPr>
              <w:t>353,1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DF418A">
              <w:rPr>
                <w:rFonts w:ascii="Times New Roman" w:hAnsi="Times New Roman"/>
                <w:bCs/>
                <w:kern w:val="32"/>
                <w:lang w:val="ru-RU"/>
              </w:rPr>
              <w:t>365,9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5622C2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5C2519">
              <w:rPr>
                <w:rFonts w:ascii="Times New Roman" w:hAnsi="Times New Roman"/>
                <w:b/>
                <w:bCs/>
                <w:kern w:val="32"/>
                <w:lang w:val="ru-RU"/>
              </w:rPr>
              <w:t>201,6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3870,</w:t>
            </w:r>
            <w:r w:rsidR="00E54A53">
              <w:rPr>
                <w:rFonts w:ascii="Times New Roman" w:hAnsi="Times New Roman"/>
                <w:b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</w:t>
            </w:r>
            <w:r w:rsidR="005C2519">
              <w:rPr>
                <w:rFonts w:ascii="Times New Roman" w:hAnsi="Times New Roman"/>
                <w:b/>
                <w:bCs/>
                <w:kern w:val="32"/>
                <w:lang w:val="ru-RU"/>
              </w:rPr>
              <w:t>130,9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F13E5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5C2519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5,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4754,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</w:t>
            </w:r>
            <w:r w:rsidR="00E54A53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165,9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6455F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57026,9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6455F5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2961,9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5897,4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F13E5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5897,4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6499,2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F13E5E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6455F5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6455F5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6499,6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2549</w:t>
            </w:r>
            <w:r w:rsidR="006455F5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254</w:t>
            </w:r>
            <w:r w:rsidR="00DC4875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9,0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</w:t>
            </w:r>
            <w:r w:rsidR="00DC487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6455F5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264,8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6455F5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264,8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3D08A3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</w:t>
            </w:r>
            <w:r w:rsidR="006455F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64,8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6455F5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264,8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CE40E7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CE40E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lastRenderedPageBreak/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сельского хозяйства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образования Кавказский район</w:t>
            </w:r>
          </w:p>
        </w:tc>
      </w:tr>
      <w:tr w:rsidR="00140E13" w:rsidRPr="00CE40E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малым формам хозяйствования в АПК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CE40E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CE40E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CE40E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CE40E7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CE40E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>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число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9. Механизм реализации муниципальной программы и контроль за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CE40E7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CE40E7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CE40E7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CE40E7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047DD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3337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CE40E7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CE40E7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3A5AC7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</w:tr>
      <w:tr w:rsidR="00563D73" w:rsidRPr="00CE40E7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CE40E7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CE40E7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CE40E7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-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CE40E7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CE40E7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CE40E7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1217"/>
        <w:gridCol w:w="1134"/>
        <w:gridCol w:w="993"/>
        <w:gridCol w:w="992"/>
        <w:gridCol w:w="992"/>
        <w:gridCol w:w="1418"/>
        <w:gridCol w:w="1211"/>
      </w:tblGrid>
      <w:tr w:rsidR="00092B69" w:rsidRPr="00CE40E7" w:rsidTr="00E573C5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7312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E573C5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E573C5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CE40E7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</w:t>
            </w:r>
            <w:r w:rsidR="00DA6D1C">
              <w:rPr>
                <w:rFonts w:ascii="Times New Roman" w:hAnsi="Times New Roman"/>
                <w:lang w:val="ru-RU"/>
              </w:rPr>
              <w:t>6</w:t>
            </w:r>
            <w:r w:rsidR="005B4F07">
              <w:rPr>
                <w:rFonts w:ascii="Times New Roman" w:hAnsi="Times New Roman"/>
                <w:lang w:val="ru-RU"/>
              </w:rPr>
              <w:t>201,6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48</w:t>
            </w:r>
            <w:r w:rsidR="005B4F07">
              <w:rPr>
                <w:rFonts w:ascii="Times New Roman" w:hAnsi="Times New Roman"/>
                <w:lang w:val="ru-RU"/>
              </w:rPr>
              <w:t>74,2</w:t>
            </w:r>
          </w:p>
        </w:tc>
        <w:tc>
          <w:tcPr>
            <w:tcW w:w="993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4754,</w:t>
            </w:r>
            <w:r w:rsidR="00591C1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591C1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21C87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5B4F07">
              <w:rPr>
                <w:rFonts w:ascii="Times New Roman" w:hAnsi="Times New Roman"/>
                <w:color w:val="000000"/>
                <w:lang w:val="ru-RU"/>
              </w:rPr>
              <w:t>130,9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91C1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965402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</w:t>
            </w:r>
            <w:r w:rsidR="00345F71">
              <w:rPr>
                <w:rFonts w:ascii="Times New Roman" w:hAnsi="Times New Roman"/>
                <w:lang w:val="ru-RU"/>
              </w:rPr>
              <w:t xml:space="preserve"> обеспечение деятельности МБУ «</w:t>
            </w:r>
            <w:r w:rsidRPr="00A22C24">
              <w:rPr>
                <w:rFonts w:ascii="Times New Roman" w:hAnsi="Times New Roman"/>
                <w:lang w:val="ru-RU"/>
              </w:rPr>
              <w:t>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269</w:t>
            </w:r>
            <w:r w:rsidR="00965402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МСП» </w:t>
            </w: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</w:t>
            </w:r>
            <w:r w:rsidR="00D97AFC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D97AFC"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17" w:type="dxa"/>
          </w:tcPr>
          <w:p w:rsidR="00D97AFC" w:rsidRPr="000C5CA8" w:rsidRDefault="00D97AFC" w:rsidP="00F21C87">
            <w:pPr>
              <w:jc w:val="center"/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31F2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97AFC" w:rsidRPr="000C5C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CE40E7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  <w:r w:rsidR="005B4F07">
              <w:rPr>
                <w:rFonts w:ascii="Times New Roman" w:hAnsi="Times New Roman"/>
                <w:lang w:val="ru-RU"/>
              </w:rPr>
              <w:t>631,9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  <w:r w:rsidR="005B4F07">
              <w:rPr>
                <w:rFonts w:ascii="Times New Roman" w:hAnsi="Times New Roman"/>
                <w:lang w:val="ru-RU"/>
              </w:rPr>
              <w:t>631,9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5B4F07">
              <w:rPr>
                <w:rFonts w:ascii="Times New Roman" w:hAnsi="Times New Roman"/>
                <w:lang w:val="ru-RU"/>
              </w:rPr>
              <w:t>285,5</w:t>
            </w:r>
          </w:p>
        </w:tc>
        <w:tc>
          <w:tcPr>
            <w:tcW w:w="993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9793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992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CE40E7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72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3870</w:t>
            </w:r>
            <w:r w:rsidR="00D97AFC" w:rsidRPr="00E867E0">
              <w:rPr>
                <w:rFonts w:ascii="Times New Roman" w:hAnsi="Times New Roman"/>
                <w:lang w:val="ru-RU"/>
              </w:rPr>
              <w:t>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</w:t>
            </w:r>
            <w:r w:rsidR="00FE56C5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2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C276BC">
              <w:rPr>
                <w:rFonts w:ascii="Times New Roman" w:hAnsi="Times New Roman"/>
                <w:lang w:val="ru-RU"/>
              </w:rPr>
              <w:t>88,</w:t>
            </w:r>
            <w:r w:rsidR="000B6AB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CE40E7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B4F07">
              <w:rPr>
                <w:rFonts w:ascii="Times New Roman" w:hAnsi="Times New Roman"/>
                <w:lang w:val="ru-RU"/>
              </w:rPr>
              <w:t>7</w:t>
            </w:r>
            <w:r w:rsidR="003B76A5">
              <w:rPr>
                <w:rFonts w:ascii="Times New Roman" w:hAnsi="Times New Roman"/>
                <w:lang w:val="ru-RU"/>
              </w:rPr>
              <w:t>026,9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906007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906007" w:rsidRDefault="005B4F07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906007" w:rsidRDefault="005B4F07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906007" w:rsidRDefault="00867CDB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867CDB" w:rsidP="00E8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52961,9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E867E0" w:rsidRDefault="005B4F07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867CDB" w:rsidRDefault="00867CDB" w:rsidP="00CE141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CE40E7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</w:t>
            </w:r>
            <w:r w:rsidR="002F0F20">
              <w:rPr>
                <w:rFonts w:ascii="Times New Roman" w:hAnsi="Times New Roman"/>
                <w:lang w:val="ru-RU"/>
              </w:rPr>
              <w:t>я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F44F6" w:rsidRPr="00CE40E7" w:rsidTr="00E573C5">
        <w:tc>
          <w:tcPr>
            <w:tcW w:w="675" w:type="dxa"/>
            <w:vMerge w:val="restart"/>
          </w:tcPr>
          <w:p w:rsidR="008F44F6" w:rsidRPr="000C5CA8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8F44F6" w:rsidRPr="000C5CA8" w:rsidRDefault="008F44F6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52285,9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134" w:type="dxa"/>
            <w:vAlign w:val="center"/>
          </w:tcPr>
          <w:p w:rsidR="008F44F6" w:rsidRPr="00E867E0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B4F07">
              <w:rPr>
                <w:rFonts w:ascii="Times New Roman" w:hAnsi="Times New Roman"/>
                <w:lang w:val="ru-RU"/>
              </w:rPr>
              <w:t>2</w:t>
            </w:r>
            <w:r w:rsidR="008F44F6">
              <w:rPr>
                <w:rFonts w:ascii="Times New Roman" w:hAnsi="Times New Roman"/>
                <w:lang w:val="ru-RU"/>
              </w:rPr>
              <w:t>285,9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5897,4</w:t>
            </w:r>
          </w:p>
        </w:tc>
        <w:tc>
          <w:tcPr>
            <w:tcW w:w="993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6499,2</w:t>
            </w:r>
          </w:p>
        </w:tc>
        <w:tc>
          <w:tcPr>
            <w:tcW w:w="992" w:type="dxa"/>
            <w:vAlign w:val="center"/>
          </w:tcPr>
          <w:p w:rsidR="00D97AFC" w:rsidRPr="000C5CA8" w:rsidRDefault="005B4F0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992" w:type="dxa"/>
            <w:vAlign w:val="center"/>
          </w:tcPr>
          <w:p w:rsidR="00D97AFC" w:rsidRPr="000C5CA8" w:rsidRDefault="008F44F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6499,6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CE40E7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5991" w:rsidRPr="00CE40E7" w:rsidTr="00E54A53">
        <w:tc>
          <w:tcPr>
            <w:tcW w:w="675" w:type="dxa"/>
            <w:vMerge w:val="restart"/>
          </w:tcPr>
          <w:p w:rsidR="003C5991" w:rsidRPr="000C5CA8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3C5991" w:rsidRPr="00A22C24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3C5991" w:rsidRPr="000C5CA8" w:rsidRDefault="003C599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0083A">
              <w:rPr>
                <w:rFonts w:ascii="Times New Roman" w:hAnsi="Times New Roman"/>
                <w:lang w:val="ru-RU"/>
              </w:rPr>
              <w:t>549,0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3C5991" w:rsidRDefault="00D0083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3C5991" w:rsidRDefault="003C5991" w:rsidP="003C5991">
            <w:pPr>
              <w:jc w:val="center"/>
            </w:pPr>
            <w:r w:rsidRPr="0029223C"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 w:val="restart"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11CF9">
              <w:rPr>
                <w:rFonts w:ascii="Times New Roman" w:hAnsi="Times New Roman"/>
                <w:lang w:val="ru-RU"/>
              </w:rPr>
              <w:t>549,0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4A39E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  <w:vAlign w:val="center"/>
          </w:tcPr>
          <w:p w:rsidR="00D97AFC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CE40E7" w:rsidTr="00E54A53">
        <w:tc>
          <w:tcPr>
            <w:tcW w:w="675" w:type="dxa"/>
            <w:vMerge w:val="restart"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F669A7" w:rsidRPr="00A22C24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F669A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E40E7">
              <w:rPr>
                <w:rFonts w:ascii="Times New Roman" w:hAnsi="Times New Roman"/>
                <w:lang w:val="ru-RU"/>
              </w:rPr>
              <w:t>549</w:t>
            </w:r>
            <w:r w:rsidR="00EF69B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CE40E7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 w:rsidR="00EF69B1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 w:rsidR="00EF69B1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F669A7" w:rsidRDefault="00F669A7" w:rsidP="00F669A7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 w:rsidR="00EF69B1"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 w:val="restart"/>
          </w:tcPr>
          <w:p w:rsidR="00F669A7" w:rsidRPr="00D97AFC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669A7" w:rsidRPr="00A22C24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F69B1" w:rsidRPr="000C5CA8" w:rsidTr="00E54A53">
        <w:tc>
          <w:tcPr>
            <w:tcW w:w="675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69B1" w:rsidRPr="000C5CA8" w:rsidRDefault="00EF69B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F69B1" w:rsidRPr="000C5CA8" w:rsidRDefault="00CE40E7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2549</w:t>
            </w:r>
            <w:r w:rsidR="00EF69B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EF69B1" w:rsidRDefault="00CE40E7" w:rsidP="00CE40E7"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EF69B1" w:rsidRDefault="00EF69B1" w:rsidP="00867CDB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EF69B1" w:rsidRDefault="00EF69B1" w:rsidP="00867CDB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992" w:type="dxa"/>
          </w:tcPr>
          <w:p w:rsidR="00EF69B1" w:rsidRDefault="00EF69B1" w:rsidP="00867CDB">
            <w:pPr>
              <w:jc w:val="center"/>
            </w:pPr>
            <w:r w:rsidRPr="00B640D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64,8</w:t>
            </w:r>
          </w:p>
        </w:tc>
        <w:tc>
          <w:tcPr>
            <w:tcW w:w="1418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916840" w:rsidP="009B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95</w:t>
            </w:r>
            <w:r w:rsidR="00185BD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870,8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E573C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66,5</w:t>
            </w:r>
          </w:p>
        </w:tc>
        <w:tc>
          <w:tcPr>
            <w:tcW w:w="1134" w:type="dxa"/>
          </w:tcPr>
          <w:p w:rsidR="00D97AFC" w:rsidRPr="00E867E0" w:rsidRDefault="006D0CA8" w:rsidP="00CF2D76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11</w:t>
            </w:r>
            <w:r w:rsidR="00185BD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296,4</w:t>
            </w:r>
          </w:p>
        </w:tc>
        <w:tc>
          <w:tcPr>
            <w:tcW w:w="993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</w:t>
            </w:r>
            <w:r w:rsidR="0091684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18,6</w:t>
            </w:r>
          </w:p>
        </w:tc>
        <w:tc>
          <w:tcPr>
            <w:tcW w:w="992" w:type="dxa"/>
          </w:tcPr>
          <w:p w:rsidR="00D97AFC" w:rsidRPr="00E867E0" w:rsidRDefault="00617EFE" w:rsidP="00617EFE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6D0CA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</w:t>
            </w:r>
            <w:r w:rsidR="0091684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19,0</w:t>
            </w:r>
          </w:p>
        </w:tc>
        <w:tc>
          <w:tcPr>
            <w:tcW w:w="992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91684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1519,0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3B7BB9" w:rsidP="00E5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59</w:t>
            </w:r>
            <w:r w:rsidR="006E1A26">
              <w:rPr>
                <w:rFonts w:ascii="Times New Roman" w:hAnsi="Times New Roman"/>
                <w:sz w:val="23"/>
                <w:szCs w:val="23"/>
                <w:lang w:val="ru-RU"/>
              </w:rPr>
              <w:t>381,6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1217" w:type="dxa"/>
            <w:vAlign w:val="center"/>
          </w:tcPr>
          <w:p w:rsidR="00D97AFC" w:rsidRPr="00E867E0" w:rsidRDefault="00E573C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642,5</w:t>
            </w:r>
          </w:p>
        </w:tc>
        <w:tc>
          <w:tcPr>
            <w:tcW w:w="1134" w:type="dxa"/>
            <w:vAlign w:val="center"/>
          </w:tcPr>
          <w:p w:rsidR="00D97AFC" w:rsidRPr="00E867E0" w:rsidRDefault="006E1A2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7010,9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916840">
              <w:rPr>
                <w:rFonts w:ascii="Times New Roman" w:hAnsi="Times New Roman"/>
                <w:sz w:val="23"/>
                <w:szCs w:val="23"/>
                <w:lang w:val="ru-RU"/>
              </w:rPr>
              <w:t>52,7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916840">
              <w:rPr>
                <w:rFonts w:ascii="Times New Roman" w:hAnsi="Times New Roman"/>
                <w:sz w:val="23"/>
                <w:szCs w:val="23"/>
                <w:lang w:val="ru-RU"/>
              </w:rPr>
              <w:t>53,1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916840">
              <w:rPr>
                <w:rFonts w:ascii="Times New Roman" w:hAnsi="Times New Roman"/>
                <w:sz w:val="23"/>
                <w:szCs w:val="23"/>
                <w:lang w:val="ru-RU"/>
              </w:rPr>
              <w:t>353,1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31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224,2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617EFE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4165,9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E573C5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1200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CE40E7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CE40E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CE40E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CE40E7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CE40E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CE40E7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CE40E7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CE40E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CE40E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CE40E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CE40E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CE40E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CE40E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CE40E7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Определяется два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CE40E7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CE40E7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CE40E7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CE40E7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CE40E7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CE40E7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29EB" w:rsidRP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CE40E7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CE40E7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6322F"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CE40E7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CE40E7" w:rsidTr="00BF321F">
        <w:tc>
          <w:tcPr>
            <w:tcW w:w="675" w:type="dxa"/>
          </w:tcPr>
          <w:p w:rsidR="00A6322F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113" w:type="dxa"/>
          </w:tcPr>
          <w:p w:rsidR="00A6322F" w:rsidRPr="00F529EB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F529EB" w:rsidRDefault="00F529EB" w:rsidP="00F529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60.0</w:t>
            </w:r>
          </w:p>
        </w:tc>
        <w:tc>
          <w:tcPr>
            <w:tcW w:w="992" w:type="dxa"/>
            <w:gridSpan w:val="2"/>
          </w:tcPr>
          <w:p w:rsidR="00A6322F" w:rsidRPr="00A6322F" w:rsidRDefault="00F529EB" w:rsidP="00F529EB">
            <w:pPr>
              <w:tabs>
                <w:tab w:val="center" w:pos="3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A6322F" w:rsidRPr="00E200C2" w:rsidRDefault="00E200C2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276" w:type="dxa"/>
          </w:tcPr>
          <w:p w:rsidR="00A6322F" w:rsidRPr="00A73B77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529EB" w:rsidRPr="00A6322F" w:rsidTr="00BF321F">
        <w:tc>
          <w:tcPr>
            <w:tcW w:w="675" w:type="dxa"/>
          </w:tcPr>
          <w:p w:rsidR="00F529EB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F3DC1"/>
    <w:rsid w:val="000F7B19"/>
    <w:rsid w:val="000F7FBD"/>
    <w:rsid w:val="0013419D"/>
    <w:rsid w:val="0013724E"/>
    <w:rsid w:val="00140E13"/>
    <w:rsid w:val="00150D25"/>
    <w:rsid w:val="00151D6C"/>
    <w:rsid w:val="00152B20"/>
    <w:rsid w:val="001553CE"/>
    <w:rsid w:val="0016461C"/>
    <w:rsid w:val="00170E40"/>
    <w:rsid w:val="00185BD5"/>
    <w:rsid w:val="001A6CE5"/>
    <w:rsid w:val="001C1FEF"/>
    <w:rsid w:val="00201F4C"/>
    <w:rsid w:val="00206C8A"/>
    <w:rsid w:val="002105B8"/>
    <w:rsid w:val="00213E03"/>
    <w:rsid w:val="00235624"/>
    <w:rsid w:val="00250B38"/>
    <w:rsid w:val="002648CF"/>
    <w:rsid w:val="00272B25"/>
    <w:rsid w:val="0028089F"/>
    <w:rsid w:val="0029100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5991"/>
    <w:rsid w:val="003D08A3"/>
    <w:rsid w:val="003D1661"/>
    <w:rsid w:val="003D287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B03"/>
    <w:rsid w:val="004536F7"/>
    <w:rsid w:val="00461FCE"/>
    <w:rsid w:val="004768F8"/>
    <w:rsid w:val="004A39E6"/>
    <w:rsid w:val="004C25C8"/>
    <w:rsid w:val="004F24FF"/>
    <w:rsid w:val="004F4AE5"/>
    <w:rsid w:val="004F4B7D"/>
    <w:rsid w:val="004F503F"/>
    <w:rsid w:val="00505F40"/>
    <w:rsid w:val="005205D3"/>
    <w:rsid w:val="00525B98"/>
    <w:rsid w:val="00545903"/>
    <w:rsid w:val="00546900"/>
    <w:rsid w:val="005555FE"/>
    <w:rsid w:val="005622C2"/>
    <w:rsid w:val="00563D73"/>
    <w:rsid w:val="0056407D"/>
    <w:rsid w:val="00564116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F0625"/>
    <w:rsid w:val="00605633"/>
    <w:rsid w:val="00612D4F"/>
    <w:rsid w:val="00617EFE"/>
    <w:rsid w:val="00632153"/>
    <w:rsid w:val="006450F0"/>
    <w:rsid w:val="006455F5"/>
    <w:rsid w:val="0066207F"/>
    <w:rsid w:val="006828B5"/>
    <w:rsid w:val="006A12AF"/>
    <w:rsid w:val="006B1C38"/>
    <w:rsid w:val="006B6457"/>
    <w:rsid w:val="006B710A"/>
    <w:rsid w:val="006D0CA8"/>
    <w:rsid w:val="006E1A26"/>
    <w:rsid w:val="006F51C4"/>
    <w:rsid w:val="0071008E"/>
    <w:rsid w:val="00747F6A"/>
    <w:rsid w:val="007620DC"/>
    <w:rsid w:val="00763FAB"/>
    <w:rsid w:val="0077279F"/>
    <w:rsid w:val="007757AA"/>
    <w:rsid w:val="00797EA6"/>
    <w:rsid w:val="008535F6"/>
    <w:rsid w:val="0086097E"/>
    <w:rsid w:val="0086455C"/>
    <w:rsid w:val="00867CDB"/>
    <w:rsid w:val="00873DC2"/>
    <w:rsid w:val="00875CF0"/>
    <w:rsid w:val="0087788E"/>
    <w:rsid w:val="0089149F"/>
    <w:rsid w:val="008D09F1"/>
    <w:rsid w:val="008D1238"/>
    <w:rsid w:val="008E4247"/>
    <w:rsid w:val="008F44F6"/>
    <w:rsid w:val="00916840"/>
    <w:rsid w:val="0091739D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F1B00"/>
    <w:rsid w:val="00A0200A"/>
    <w:rsid w:val="00A1326E"/>
    <w:rsid w:val="00A22C24"/>
    <w:rsid w:val="00A27964"/>
    <w:rsid w:val="00A41718"/>
    <w:rsid w:val="00A6322F"/>
    <w:rsid w:val="00A6622E"/>
    <w:rsid w:val="00A73B77"/>
    <w:rsid w:val="00A73BEB"/>
    <w:rsid w:val="00A9793D"/>
    <w:rsid w:val="00AB65D5"/>
    <w:rsid w:val="00AD5F64"/>
    <w:rsid w:val="00AE21DF"/>
    <w:rsid w:val="00AE7403"/>
    <w:rsid w:val="00B04E02"/>
    <w:rsid w:val="00B350CA"/>
    <w:rsid w:val="00B538E5"/>
    <w:rsid w:val="00B54F4C"/>
    <w:rsid w:val="00B553C7"/>
    <w:rsid w:val="00B75E9D"/>
    <w:rsid w:val="00B83F3A"/>
    <w:rsid w:val="00B8625A"/>
    <w:rsid w:val="00B9730C"/>
    <w:rsid w:val="00BA425A"/>
    <w:rsid w:val="00BF321F"/>
    <w:rsid w:val="00C175C0"/>
    <w:rsid w:val="00C27336"/>
    <w:rsid w:val="00C276BC"/>
    <w:rsid w:val="00C31F2D"/>
    <w:rsid w:val="00C62337"/>
    <w:rsid w:val="00C720DA"/>
    <w:rsid w:val="00C75D7B"/>
    <w:rsid w:val="00C90E4B"/>
    <w:rsid w:val="00CA78F0"/>
    <w:rsid w:val="00CC0417"/>
    <w:rsid w:val="00CC649D"/>
    <w:rsid w:val="00CE05BF"/>
    <w:rsid w:val="00CE1415"/>
    <w:rsid w:val="00CE40E7"/>
    <w:rsid w:val="00CF29FC"/>
    <w:rsid w:val="00CF2D76"/>
    <w:rsid w:val="00D0083A"/>
    <w:rsid w:val="00D045E0"/>
    <w:rsid w:val="00D2664E"/>
    <w:rsid w:val="00D30A7B"/>
    <w:rsid w:val="00D37C61"/>
    <w:rsid w:val="00D71775"/>
    <w:rsid w:val="00D97AFC"/>
    <w:rsid w:val="00DA3053"/>
    <w:rsid w:val="00DA6D1C"/>
    <w:rsid w:val="00DB1F38"/>
    <w:rsid w:val="00DC002E"/>
    <w:rsid w:val="00DC4875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B3CC5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92BC-661B-4A89-A130-C637CAFC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43</Pages>
  <Words>11397</Words>
  <Characters>64967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18</cp:revision>
  <cp:lastPrinted>2017-10-30T09:11:00Z</cp:lastPrinted>
  <dcterms:created xsi:type="dcterms:W3CDTF">2018-06-18T04:58:00Z</dcterms:created>
  <dcterms:modified xsi:type="dcterms:W3CDTF">2018-06-28T04:55:00Z</dcterms:modified>
</cp:coreProperties>
</file>