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6D01E4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6D01E4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790348"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г.</w:t>
      </w:r>
      <w:r w:rsidR="00897110">
        <w:rPr>
          <w:rFonts w:ascii="Times New Roman" w:hAnsi="Times New Roman" w:cs="Times New Roman"/>
          <w:b w:val="0"/>
          <w:color w:val="auto"/>
          <w:sz w:val="28"/>
          <w:szCs w:val="28"/>
        </w:rPr>
        <w:t>, 02.09.2016г.</w:t>
      </w:r>
      <w:r w:rsidR="00DB7808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E22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 г.</w:t>
      </w:r>
      <w:r w:rsidR="00CB6229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215C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215C46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</w:t>
      </w:r>
      <w:r w:rsidR="00E344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101F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Pr="006D01E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6D01E4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приёмных или патронатных семьях (в том числе кровных детей),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процент оздоровленных детей школьного возраста в возрасте от 7 до 17 лет от общего количества детей школьного возраста, подлежащих оздоровлению;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каникулярное время в лагерях дневного пребывания на базе муниципальных образовательных организаций;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доставленных к месту отдыха и обратно;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занятости учащихся в дневных тематических площадках и вечерних спортивных площадках;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проводимые департаментом молодежной политики Краснодарского края;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</w:t>
            </w:r>
          </w:p>
        </w:tc>
      </w:tr>
      <w:tr w:rsidR="00304807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6D01E4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FD763F" w:rsidRPr="006D01E4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6D01E4" w:rsidRDefault="00FD763F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73" w:rsidRPr="00FC3B60" w:rsidRDefault="00E34473" w:rsidP="00E3447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</w:t>
            </w:r>
            <w:r w:rsidRPr="00FC3B60">
              <w:rPr>
                <w:rFonts w:ascii="Times New Roman" w:hAnsi="Times New Roman" w:cs="Times New Roman"/>
                <w:sz w:val="28"/>
                <w:szCs w:val="28"/>
              </w:rPr>
              <w:t xml:space="preserve">28 087,3 тыс. рублей, </w:t>
            </w:r>
          </w:p>
          <w:p w:rsidR="00E34473" w:rsidRPr="00FC3B60" w:rsidRDefault="00E34473" w:rsidP="00E3447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B60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E34473" w:rsidRPr="00FC3B60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B60">
              <w:rPr>
                <w:rFonts w:ascii="Times New Roman" w:hAnsi="Times New Roman"/>
                <w:sz w:val="28"/>
                <w:szCs w:val="28"/>
              </w:rPr>
              <w:t>2015 год – 4780,3 тыс. рублей;</w:t>
            </w:r>
          </w:p>
          <w:p w:rsidR="00E34473" w:rsidRPr="00FC3B60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B60">
              <w:rPr>
                <w:rFonts w:ascii="Times New Roman" w:hAnsi="Times New Roman"/>
                <w:sz w:val="28"/>
                <w:szCs w:val="28"/>
              </w:rPr>
              <w:t>2016 год – 4542,2 тыс. рублей;</w:t>
            </w:r>
          </w:p>
          <w:p w:rsidR="00E34473" w:rsidRPr="00FC3B60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B60">
              <w:rPr>
                <w:rFonts w:ascii="Times New Roman" w:hAnsi="Times New Roman"/>
                <w:sz w:val="28"/>
                <w:szCs w:val="28"/>
              </w:rPr>
              <w:t>2017 год – 4 141,2 тыс. рублей;</w:t>
            </w:r>
          </w:p>
          <w:p w:rsidR="00E34473" w:rsidRPr="00FC3B60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B60">
              <w:rPr>
                <w:rFonts w:ascii="Times New Roman" w:hAnsi="Times New Roman"/>
                <w:sz w:val="28"/>
                <w:szCs w:val="28"/>
              </w:rPr>
              <w:t>2018 год – 4 488,9 тыс. рублей;</w:t>
            </w:r>
          </w:p>
          <w:p w:rsidR="00E34473" w:rsidRPr="00026496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год – 3 375,9 тыс. рублей;</w:t>
            </w:r>
          </w:p>
          <w:p w:rsidR="00E34473" w:rsidRPr="00026496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 – 3 379,4 тыс. рублей;</w:t>
            </w:r>
          </w:p>
          <w:p w:rsidR="00E34473" w:rsidRPr="00026496" w:rsidRDefault="00E34473" w:rsidP="00E34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2021 год – 3 379,4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краевого бюджета  </w:t>
            </w:r>
            <w:r w:rsidRPr="00FA1787">
              <w:rPr>
                <w:rFonts w:ascii="Times New Roman" w:hAnsi="Times New Roman"/>
                <w:sz w:val="28"/>
                <w:szCs w:val="28"/>
              </w:rPr>
              <w:t>13 172,5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тысяч рублей, в том числе по годам реализации: 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2015 год –  1974,3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2016 год –   1802,2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2017 год –   </w:t>
            </w:r>
            <w:r w:rsidRPr="00FA1787">
              <w:rPr>
                <w:rFonts w:ascii="Times New Roman" w:hAnsi="Times New Roman"/>
                <w:sz w:val="28"/>
                <w:szCs w:val="28"/>
              </w:rPr>
              <w:t>1885,4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2018 год –   1875,9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2019 год –   1875,9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 -    1879,4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2021 год –   1879,4 тыс. рублей;</w:t>
            </w:r>
          </w:p>
          <w:p w:rsidR="00E34473" w:rsidRPr="00FC3B60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Pr="00FC3B60">
              <w:rPr>
                <w:rFonts w:ascii="Times New Roman" w:hAnsi="Times New Roman"/>
                <w:sz w:val="28"/>
                <w:szCs w:val="28"/>
              </w:rPr>
              <w:t xml:space="preserve">14 841,8 тысяч рублей, в том числе по годам реализации: </w:t>
            </w:r>
          </w:p>
          <w:p w:rsidR="00E34473" w:rsidRPr="00FC3B60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B60">
              <w:rPr>
                <w:rFonts w:ascii="Times New Roman" w:hAnsi="Times New Roman"/>
                <w:sz w:val="28"/>
                <w:szCs w:val="28"/>
              </w:rPr>
              <w:t>2015 год – 2806,0 тыс.рублей;</w:t>
            </w:r>
          </w:p>
          <w:p w:rsidR="00E34473" w:rsidRPr="00FC3B60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B60">
              <w:rPr>
                <w:rFonts w:ascii="Times New Roman" w:hAnsi="Times New Roman"/>
                <w:sz w:val="28"/>
                <w:szCs w:val="28"/>
              </w:rPr>
              <w:t>2016 год – 2 740,0 тыс. рублей;</w:t>
            </w:r>
          </w:p>
          <w:p w:rsidR="00E34473" w:rsidRPr="00FC3B60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B60">
              <w:rPr>
                <w:rFonts w:ascii="Times New Roman" w:hAnsi="Times New Roman"/>
                <w:sz w:val="28"/>
                <w:szCs w:val="28"/>
              </w:rPr>
              <w:t>2017 год – 2 255,8 тыс. рублей;</w:t>
            </w:r>
          </w:p>
          <w:p w:rsidR="00E34473" w:rsidRPr="00FC3B60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B60">
              <w:rPr>
                <w:rFonts w:ascii="Times New Roman" w:hAnsi="Times New Roman"/>
                <w:sz w:val="28"/>
                <w:szCs w:val="28"/>
              </w:rPr>
              <w:t>2018 год – 2 613,0 тыс. рублей;</w:t>
            </w:r>
          </w:p>
          <w:p w:rsidR="00E34473" w:rsidRPr="00FC3B60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B60">
              <w:rPr>
                <w:rFonts w:ascii="Times New Roman" w:hAnsi="Times New Roman"/>
                <w:sz w:val="28"/>
                <w:szCs w:val="28"/>
              </w:rPr>
              <w:t>2019 год – 1500,0 тыс. рублей;</w:t>
            </w:r>
          </w:p>
          <w:p w:rsidR="00E34473" w:rsidRPr="00026496" w:rsidRDefault="00E34473" w:rsidP="00E3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96">
              <w:rPr>
                <w:rFonts w:ascii="Times New Roman" w:hAnsi="Times New Roman"/>
                <w:sz w:val="28"/>
                <w:szCs w:val="28"/>
              </w:rPr>
              <w:t>2020 год – 1500,0 тыс. рублей;</w:t>
            </w:r>
          </w:p>
          <w:p w:rsidR="00FD763F" w:rsidRPr="00026496" w:rsidRDefault="00E34473" w:rsidP="00E344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 год</w:t>
            </w:r>
            <w:r w:rsidRPr="00026496">
              <w:rPr>
                <w:rFonts w:ascii="Times New Roman" w:hAnsi="Times New Roman"/>
                <w:sz w:val="28"/>
                <w:szCs w:val="28"/>
              </w:rPr>
              <w:t xml:space="preserve"> – 1500,0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B20" w:rsidRDefault="00574B20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</w:p>
    <w:p w:rsidR="00574B20" w:rsidRDefault="00574B20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304807" w:rsidRPr="006D01E4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lastRenderedPageBreak/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6D01E4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районе проживают свыше 25 тысяч детей. Количество детей школьного возраста составляет в </w:t>
      </w:r>
      <w:r w:rsidRPr="0094238D">
        <w:rPr>
          <w:rFonts w:ascii="Times New Roman" w:hAnsi="Times New Roman" w:cs="Times New Roman"/>
          <w:sz w:val="28"/>
          <w:szCs w:val="28"/>
        </w:rPr>
        <w:t>2012 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94238D">
        <w:rPr>
          <w:rFonts w:ascii="Times New Roman" w:hAnsi="Times New Roman" w:cs="Times New Roman"/>
          <w:sz w:val="28"/>
          <w:szCs w:val="28"/>
        </w:rPr>
        <w:t> 2013</w:t>
      </w:r>
      <w:r w:rsidRPr="006D01E4">
        <w:rPr>
          <w:rFonts w:ascii="Times New Roman" w:hAnsi="Times New Roman" w:cs="Times New Roman"/>
          <w:sz w:val="28"/>
          <w:szCs w:val="28"/>
        </w:rPr>
        <w:t xml:space="preserve"> учебном году свыше одиннадцати тысяч детей, из них оздоровлению подлежит 10722 ребенка в возрасте от 7 до 17 лет.</w:t>
      </w:r>
    </w:p>
    <w:p w:rsidR="00304807" w:rsidRPr="006D01E4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6D01E4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F46F7F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6D01E4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F46F7F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6D01E4" w:rsidRDefault="00304807" w:rsidP="0084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ЛДП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2056 чел. (19,4 %),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ЛТО круглосуточного пребывания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42 чел. (0,4 %),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стационарных палаточных лагерях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1251 чел. (11,8 %),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многодневных походах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2330 чел. (21,9 %),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краткосрочных походах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16903 чел. (159,6 %),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передвижных палаточных лагерях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1240 чел. (11,7 %),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туристических слетах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6632 чел. (62,6 %),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экспедициях более 5 дней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2308 чел. (22 %),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- в многодневных экскурсиях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4687 чел. (44 %) (АППГ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30,3 %).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ЦЗН Кавказского района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Эдельвейс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Кавказского района и МБУ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КМЦ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Светофор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Кропоткинского городского поселения Кавказского района.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МБУ Молодежный центр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Эдельвейс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Кавказского района обеспечивает деятельность 8 клубов по месту жительства, расположенных в 8 сельских поселениях Кавказского района. МБУ КМЦ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Светофор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6D01E4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6D01E4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6D01E4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> 2021 годы.</w:t>
      </w:r>
    </w:p>
    <w:bookmarkEnd w:id="8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6D01E4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6D01E4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6D01E4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6D01E4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6D01E4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6D01E4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6D01E4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6D01E4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6D01E4">
        <w:rPr>
          <w:rFonts w:ascii="Times New Roman" w:hAnsi="Times New Roman" w:cs="Times New Roman"/>
          <w:sz w:val="28"/>
          <w:szCs w:val="28"/>
        </w:rPr>
        <w:lastRenderedPageBreak/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6D01E4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краянаорганизацию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 целевое использование бюджетных средств, наличие в местном бюджете бюджетных ассигнований на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hyperlink r:id="rId14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образованийКраснодарского края на реализацию мероприятий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годаN 1174</w:t>
        </w:r>
      </w:hyperlink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Дети Кубани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. </w:t>
      </w:r>
      <w:r w:rsidRPr="006D01E4">
        <w:rPr>
          <w:rFonts w:ascii="Times New Roman" w:hAnsi="Times New Roman" w:cs="Times New Roman"/>
          <w:sz w:val="28"/>
          <w:szCs w:val="28"/>
        </w:rPr>
        <w:lastRenderedPageBreak/>
        <w:t>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6D01E4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6D01E4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6D01E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6D01E4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6D01E4">
        <w:rPr>
          <w:rFonts w:ascii="Times New Roman" w:hAnsi="Times New Roman" w:cs="Times New Roman"/>
          <w:color w:val="auto"/>
          <w:sz w:val="28"/>
          <w:szCs w:val="28"/>
        </w:rPr>
        <w:lastRenderedPageBreak/>
        <w:t>8. Меры правового регулирования в сфере реализации муниципальной программы</w:t>
      </w:r>
    </w:p>
    <w:bookmarkEnd w:id="21"/>
    <w:p w:rsidR="00304807" w:rsidRPr="006D01E4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6D01E4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2"/>
    <w:p w:rsidR="00FC3B60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C3B60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B60" w:rsidRPr="006D01E4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0"/>
      <w:r w:rsidRPr="006D01E4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3"/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0"/>
      <w:r w:rsidRPr="006D01E4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4"/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>
        <w:rPr>
          <w:rFonts w:ascii="Times New Roman" w:hAnsi="Times New Roman" w:cs="Times New Roman"/>
          <w:sz w:val="28"/>
          <w:szCs w:val="28"/>
        </w:rPr>
        <w:t>–</w:t>
      </w:r>
      <w:r w:rsidRPr="006D01E4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6D01E4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6D01E4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>
        <w:rPr>
          <w:rFonts w:ascii="Times New Roman" w:hAnsi="Times New Roman" w:cs="Times New Roman"/>
          <w:sz w:val="28"/>
          <w:szCs w:val="28"/>
        </w:rPr>
        <w:t>«</w:t>
      </w:r>
      <w:r w:rsidRPr="006D01E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>
        <w:rPr>
          <w:rFonts w:ascii="Times New Roman" w:hAnsi="Times New Roman" w:cs="Times New Roman"/>
          <w:sz w:val="28"/>
          <w:szCs w:val="28"/>
        </w:rPr>
        <w:t>»</w:t>
      </w:r>
      <w:r w:rsidRPr="006D01E4">
        <w:rPr>
          <w:rFonts w:ascii="Times New Roman" w:hAnsi="Times New Roman" w:cs="Times New Roman"/>
          <w:sz w:val="28"/>
          <w:szCs w:val="28"/>
        </w:rPr>
        <w:t>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6D01E4">
        <w:rPr>
          <w:rFonts w:ascii="Times New Roman" w:hAnsi="Times New Roman" w:cs="Times New Roman"/>
          <w:sz w:val="28"/>
          <w:szCs w:val="28"/>
        </w:rPr>
        <w:tab/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6D01E4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6D01E4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6D01E4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lastRenderedPageBreak/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E4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6D01E4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6D01E4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01E4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6D01E4" w:rsidRDefault="00304807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01E4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6D01E4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6D01E4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E27A24" w:rsidRDefault="00304807" w:rsidP="006D01E4">
      <w:pPr>
        <w:spacing w:after="0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E27A2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</w:t>
      </w:r>
      <w:r w:rsidR="003367A4" w:rsidRPr="00E27A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304807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BA7266" w:rsidRPr="006A2906" w:rsidRDefault="00BA7266" w:rsidP="00304807">
      <w:pPr>
        <w:rPr>
          <w:rFonts w:ascii="Times New Roman" w:hAnsi="Times New Roman" w:cs="Times New Roman"/>
          <w:sz w:val="28"/>
          <w:szCs w:val="28"/>
        </w:rPr>
      </w:pPr>
    </w:p>
    <w:p w:rsidR="00E27A24" w:rsidRPr="00BA7266" w:rsidRDefault="00E27A24" w:rsidP="00E27A2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A7266">
        <w:rPr>
          <w:rFonts w:ascii="Times New Roman" w:hAnsi="Times New Roman" w:cs="Times New Roman"/>
          <w:b w:val="0"/>
          <w:color w:val="auto"/>
          <w:sz w:val="28"/>
          <w:szCs w:val="28"/>
        </w:rPr>
        <w:t>Цели, задачи и целевые показатели</w:t>
      </w:r>
      <w:r w:rsidRPr="00BA726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538"/>
        <w:gridCol w:w="1135"/>
        <w:gridCol w:w="142"/>
        <w:gridCol w:w="708"/>
        <w:gridCol w:w="1134"/>
        <w:gridCol w:w="1134"/>
        <w:gridCol w:w="1134"/>
        <w:gridCol w:w="1134"/>
        <w:gridCol w:w="1134"/>
        <w:gridCol w:w="1134"/>
        <w:gridCol w:w="993"/>
      </w:tblGrid>
      <w:tr w:rsidR="00E27A24" w:rsidRPr="00BA7266" w:rsidTr="00E27A2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изме-рения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BA726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E27A24" w:rsidRPr="00BA7266" w:rsidTr="00E27A24">
        <w:trPr>
          <w:trHeight w:val="114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E27A24" w:rsidRPr="00BA7266" w:rsidTr="00E27A24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27A24" w:rsidRPr="00BA7266" w:rsidTr="00E27A2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E27A24" w:rsidRPr="00BA7266" w:rsidTr="00E27A2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E27A24" w:rsidRPr="00BA7266" w:rsidTr="00E27A24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 w:rsidRPr="00BA7266"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27A24" w:rsidRPr="00BA7266" w:rsidTr="00E27A2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</w:t>
            </w:r>
            <w:r w:rsidRPr="00BA7266"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E27A24" w:rsidRPr="00BA7266" w:rsidTr="00E27A24">
        <w:trPr>
          <w:trHeight w:val="19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E27A24" w:rsidRPr="00BA7266" w:rsidRDefault="00E27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BA7266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BA7266">
              <w:rPr>
                <w:rFonts w:ascii="Times New Roman" w:eastAsia="Calibri" w:hAnsi="Times New Roman" w:cs="Arial"/>
                <w:sz w:val="28"/>
                <w:szCs w:val="28"/>
              </w:rPr>
              <w:t>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E27A24" w:rsidRPr="00BA7266" w:rsidTr="00E27A24">
        <w:trPr>
          <w:trHeight w:val="7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BA7266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E27A24" w:rsidRPr="00BA7266" w:rsidTr="00E27A24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E27A24" w:rsidRPr="00BA7266" w:rsidTr="00E27A24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</w:t>
            </w:r>
            <w:r w:rsidRPr="00BA7266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E27A24" w:rsidRPr="00BA7266" w:rsidTr="00E27A24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E27A24" w:rsidRPr="00BA7266" w:rsidTr="00E27A24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E27A24" w:rsidRPr="00BA7266" w:rsidTr="00E27A24">
        <w:trPr>
          <w:trHeight w:val="10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E27A24" w:rsidRPr="00BA7266" w:rsidTr="00E27A24">
        <w:trPr>
          <w:trHeight w:val="15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E27A24" w:rsidRPr="00BA7266" w:rsidTr="00E27A24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E27A24" w:rsidRPr="00BA7266" w:rsidTr="00E27A2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E27A24" w:rsidRPr="00BA7266" w:rsidTr="00E27A24">
        <w:trPr>
          <w:trHeight w:val="23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 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E27A24" w:rsidRPr="00BA7266" w:rsidTr="00E27A24">
        <w:trPr>
          <w:trHeight w:val="1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726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№9</w:t>
            </w:r>
            <w:r w:rsidRPr="00BA7266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E27A24" w:rsidRPr="00BA7266" w:rsidTr="00E27A2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E27A24" w:rsidRPr="00BA7266" w:rsidTr="00E27A24">
        <w:trPr>
          <w:trHeight w:val="11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4" w:rsidRPr="00BA7266" w:rsidRDefault="00E27A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24" w:rsidRPr="00BA7266" w:rsidRDefault="00E27A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6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:rsidR="00E27A24" w:rsidRPr="00BA7266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  <w:vertAlign w:val="superscript"/>
        </w:rPr>
        <w:t>*</w:t>
      </w:r>
      <w:r w:rsidRPr="00BA7266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E27A24" w:rsidRPr="00BA7266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E27A24" w:rsidRPr="00BA7266" w:rsidRDefault="00E27A24" w:rsidP="00E27A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A24" w:rsidRPr="00BA7266" w:rsidRDefault="00E27A24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266">
        <w:rPr>
          <w:rFonts w:ascii="Times New Roman" w:hAnsi="Times New Roman" w:cs="Times New Roman"/>
          <w:sz w:val="28"/>
          <w:szCs w:val="28"/>
        </w:rPr>
        <w:t>Заместитель главы  муниципального</w:t>
      </w:r>
    </w:p>
    <w:p w:rsidR="00E27A24" w:rsidRPr="00BA7266" w:rsidRDefault="00E27A24" w:rsidP="00BA726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A7266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</w:p>
    <w:p w:rsidR="00E27A24" w:rsidRPr="00BA7266" w:rsidRDefault="00E27A24" w:rsidP="00BA7266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4807" w:rsidRPr="00BA7266" w:rsidRDefault="00304807" w:rsidP="00A72358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04807" w:rsidRPr="00BA7266" w:rsidRDefault="00304807" w:rsidP="0030480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A2906" w:rsidRPr="00BA7266" w:rsidRDefault="006A2906" w:rsidP="0030480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D3639" w:rsidRPr="00BA7266" w:rsidRDefault="000D3639" w:rsidP="00FD763F">
      <w:pPr>
        <w:pStyle w:val="1"/>
        <w:jc w:val="right"/>
        <w:rPr>
          <w:rStyle w:val="affff7"/>
          <w:b w:val="0"/>
          <w:color w:val="auto"/>
          <w:szCs w:val="28"/>
        </w:rPr>
      </w:pPr>
    </w:p>
    <w:p w:rsidR="00D75BEA" w:rsidRDefault="00D75BEA" w:rsidP="004021DD">
      <w:pPr>
        <w:pStyle w:val="1"/>
        <w:rPr>
          <w:rStyle w:val="aff5"/>
          <w:b/>
          <w:color w:val="auto"/>
          <w:szCs w:val="28"/>
        </w:rPr>
      </w:pPr>
    </w:p>
    <w:p w:rsidR="00D75BEA" w:rsidRDefault="00D75BEA" w:rsidP="004021DD">
      <w:pPr>
        <w:pStyle w:val="1"/>
        <w:rPr>
          <w:rStyle w:val="aff5"/>
          <w:b/>
          <w:color w:val="auto"/>
          <w:szCs w:val="28"/>
        </w:rPr>
      </w:pPr>
    </w:p>
    <w:p w:rsidR="00D75BEA" w:rsidRPr="00D75BEA" w:rsidRDefault="00304807" w:rsidP="00D75BEA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F06C8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 xml:space="preserve">Приложение </w:t>
      </w:r>
      <w:r w:rsidR="00AE6E47" w:rsidRPr="008F06C8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№</w:t>
      </w:r>
      <w:r w:rsidRPr="008F06C8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 2</w:t>
      </w:r>
      <w:r w:rsidRPr="008F06C8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 xml:space="preserve">к </w:t>
      </w:r>
      <w:hyperlink w:anchor="sub_1000" w:history="1">
        <w:r w:rsidRPr="008F06C8">
          <w:rPr>
            <w:rFonts w:ascii="Times New Roman" w:hAnsi="Times New Roman" w:cs="Times New Roman"/>
            <w:sz w:val="28"/>
            <w:szCs w:val="28"/>
          </w:rPr>
          <w:t>муниципальной программе</w:t>
        </w:r>
      </w:hyperlink>
      <w:r w:rsidRPr="008F06C8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>муниципального образования</w:t>
      </w:r>
      <w:r w:rsidRPr="008F06C8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 xml:space="preserve">Кавказский район </w:t>
      </w:r>
      <w:r w:rsidR="003367A4" w:rsidRPr="008F06C8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«</w:t>
      </w:r>
      <w:r w:rsidRPr="008F06C8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t>Организация</w:t>
      </w:r>
      <w:r w:rsidRPr="008F06C8">
        <w:rPr>
          <w:rStyle w:val="aff5"/>
          <w:rFonts w:ascii="Times New Roman" w:hAnsi="Times New Roman"/>
          <w:b w:val="0"/>
          <w:color w:val="auto"/>
          <w:sz w:val="28"/>
          <w:szCs w:val="28"/>
          <w:shd w:val="clear" w:color="auto" w:fill="auto"/>
        </w:rPr>
        <w:br/>
        <w:t>отдыха, оздоровления и занятости</w:t>
      </w:r>
      <w:r w:rsidR="00D75BEA" w:rsidRPr="008F06C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детей</w:t>
      </w:r>
      <w:r w:rsidR="00D75BEA"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 подростков»</w:t>
      </w:r>
    </w:p>
    <w:p w:rsidR="00D75BEA" w:rsidRDefault="00D75BEA" w:rsidP="00D75BE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8101F3" w:rsidRPr="008101F3" w:rsidRDefault="008101F3" w:rsidP="008101F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101F3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8101F3">
        <w:rPr>
          <w:rFonts w:ascii="Times New Roman" w:hAnsi="Times New Roman" w:cs="Times New Roman"/>
          <w:b w:val="0"/>
          <w:sz w:val="28"/>
          <w:szCs w:val="28"/>
        </w:rPr>
        <w:br/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418"/>
        <w:gridCol w:w="1276"/>
      </w:tblGrid>
      <w:tr w:rsidR="008101F3" w:rsidRPr="00881C36" w:rsidTr="00776401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1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1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6945" w:type="dxa"/>
            <w:gridSpan w:val="7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1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1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101F3" w:rsidRPr="00881C36" w:rsidTr="00776401">
        <w:trPr>
          <w:trHeight w:val="337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№1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</w:t>
            </w:r>
            <w:r w:rsidRPr="00881C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организацией их питания»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16 994,1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2788,7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2489,4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2563,0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2 718,0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2145,0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пребывания на базе муници-пальныхобразова-тельных органи-заций в каникуляр-ное время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Управ-лениеобразо-вания администрации МО Кавказ-ский район </w:t>
            </w: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12 660,3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4 333,8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923,0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Мероприятие № 1.1.     «Приобретение про-дуктов питания для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14 780,4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2025,6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2168,0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2 145,0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12 660,3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2 120,1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373,0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Мероприятие № 1.2 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</w:t>
            </w: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 с обязательной организацией их питания»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2 150,3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2 150,3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 1.3. «Оплата разницы сто-имости между свежи-ми овощами и овощ-ной полуфабрикатной продукцией»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№2 «Организация   рабо-ты «Лагерей труда и отдыха  дневного  и круглосуточного пребывания»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Оздоров-ление детей в лагерях труда и отдыха дневного  и кругло-суточного пребы-вания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 2.1  «Организация пита-ния в  «Лагерях труда и отдыха» дневного пребывания на базе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Мероприятие № 2.2  «Приобретение путе-вок в  «Лагерь труда и отдыха» круглосуточ-ного  пребывания в оздоровительных учреждениях Краснодарского края»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410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№3 «Организация отдыха детей в краевых и </w:t>
            </w:r>
            <w:r w:rsidRPr="00881C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муниципальных профильных сменах   в оздоровительных учреждениях Краснодарского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146721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3750,7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522,4</w:t>
            </w:r>
          </w:p>
        </w:tc>
        <w:tc>
          <w:tcPr>
            <w:tcW w:w="993" w:type="dxa"/>
            <w:vAlign w:val="center"/>
          </w:tcPr>
          <w:p w:rsidR="008101F3" w:rsidRPr="00146721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476,1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480,9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Отдых детей в   организа-циях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отды-ха и </w:t>
            </w: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оздоров-ления детей, рас-положен-ных на территории 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C36">
              <w:rPr>
                <w:rFonts w:ascii="Times New Roman" w:hAnsi="Times New Roman"/>
                <w:sz w:val="24"/>
                <w:szCs w:val="24"/>
              </w:rPr>
              <w:t>образо-вания,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молодеж-ной политики администрации МО Кавказс-кий район</w:t>
            </w: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980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146721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3238,5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642,3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146721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395,2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 3.1.«Приобретение  путевок в краевые профильные смены»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 3.2.«Приобретение  путевок в муниципальные профильные смены»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color w:val="7030A0"/>
                <w:sz w:val="24"/>
                <w:szCs w:val="24"/>
              </w:rPr>
              <w:t>2578,5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color w:val="7030A0"/>
                <w:sz w:val="24"/>
                <w:szCs w:val="24"/>
              </w:rPr>
              <w:t>235,2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color w:val="7030A0"/>
                <w:sz w:val="24"/>
                <w:szCs w:val="24"/>
              </w:rPr>
              <w:t>2578,5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color w:val="7030A0"/>
                <w:sz w:val="24"/>
                <w:szCs w:val="24"/>
              </w:rPr>
              <w:t>235,2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 3.3. «Приобретение турис-тической услуги для проведения муници-пальной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Оздоров-ление подростков  в муници-пальной профиль-ной смене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 Кавказ-кий район</w:t>
            </w: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Мероприятие № 3.4. «Осуществление </w:t>
            </w: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отдельных государственных полномочий по оплате проезда </w:t>
            </w:r>
            <w:r w:rsidRPr="00881C36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881C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</w:t>
            </w:r>
            <w:r w:rsidRPr="00881C36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подростков к месту отдыха и обратно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Управ-лениеобра</w:t>
            </w: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зо-вания администрации МО Кавказс-кий район </w:t>
            </w:r>
          </w:p>
        </w:tc>
      </w:tr>
      <w:tr w:rsidR="008101F3" w:rsidRPr="00881C36" w:rsidTr="00776401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512,2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881C36" w:rsidRDefault="008101F3" w:rsidP="00776401">
            <w:pPr>
              <w:spacing w:line="240" w:lineRule="auto"/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1483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№4 «Организация мало-затратных форм отдыха:  туристиче-ских слётов, палаточных лагерей,  многодневных и однодневных походов, много-дневных и одноднев-ных  экспедиций,  участие в соревнова-ниях, конкурсах и мероприятиях туристско-краеведческой направленности </w:t>
            </w:r>
            <w:r w:rsidRPr="00881C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(круглогодично)»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01F3" w:rsidRPr="00146721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5 464,9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8101F3" w:rsidRPr="00146721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988,3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b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b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b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Много-кратный охват детей малозатратными формами отдыха и оздоров-ления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Управ-лениеобразо-вания, Отдел по  физиче-ской культуре и спорту, Отдел культуры администрации МО Кавказ-ский район</w:t>
            </w:r>
          </w:p>
        </w:tc>
      </w:tr>
      <w:tr w:rsidR="008101F3" w:rsidRPr="00881C36" w:rsidTr="00776401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1780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146721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5 </w:t>
            </w: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464,9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3" w:type="dxa"/>
          </w:tcPr>
          <w:p w:rsidR="008101F3" w:rsidRPr="00146721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988,3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697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Мероприятие № 4.1. «Приобретение набо-ра продуктов питания для участия в  турис-тических слетах, пала-точных лагерях меро-приятиях туристско – краеведческой направленности» (круглогодично)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 4.2. «Оплата аренды авто-транспортных средств сторонним поставщи-кам за организацию доставки детей  к местам отдыха и обратно, к местам проведения  массовых мероприятий, приобретение билетов» (кругло-годично)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146721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1080,0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8101F3" w:rsidRPr="00146721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146,0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430160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30160">
              <w:rPr>
                <w:rFonts w:ascii="Times New Roman" w:hAnsi="Times New Roman"/>
                <w:color w:val="7030A0"/>
                <w:sz w:val="24"/>
                <w:szCs w:val="24"/>
              </w:rPr>
              <w:t>1080,0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  <w:vAlign w:val="center"/>
          </w:tcPr>
          <w:p w:rsidR="008101F3" w:rsidRPr="00430160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30160">
              <w:rPr>
                <w:rFonts w:ascii="Times New Roman" w:hAnsi="Times New Roman"/>
                <w:color w:val="7030A0"/>
                <w:sz w:val="24"/>
                <w:szCs w:val="24"/>
              </w:rPr>
              <w:t>146,0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109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Мероприятие № 4.3. «Оплата ГСМ»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8101F3" w:rsidRPr="00146721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2 704,9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8101F3" w:rsidRPr="00146721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622,3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627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FFFFFF"/>
          </w:tcPr>
          <w:p w:rsidR="008101F3" w:rsidRPr="00146721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2 704,9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993" w:type="dxa"/>
            <w:shd w:val="clear" w:color="auto" w:fill="FFFFFF"/>
          </w:tcPr>
          <w:p w:rsidR="008101F3" w:rsidRPr="00146721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46721">
              <w:rPr>
                <w:rFonts w:ascii="Times New Roman" w:hAnsi="Times New Roman"/>
                <w:color w:val="7030A0"/>
                <w:sz w:val="24"/>
                <w:szCs w:val="24"/>
              </w:rPr>
              <w:t>622,3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FFFFFF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 4.4.«Приобретение грамот, кубков, призов победителей  спортивных соревнований»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Награж-дение победи-телейспортив-ныхсоревно-ваний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Отдел  по физиче-ской культуре и спорту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администрации МО Кавказ-ский район</w:t>
            </w:r>
          </w:p>
        </w:tc>
      </w:tr>
      <w:tr w:rsidR="008101F3" w:rsidRPr="00881C36" w:rsidTr="00776401">
        <w:trPr>
          <w:trHeight w:val="689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990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№4.5.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Услуги аквапарка (приобретение билетов)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Отдых детей, участников творческих коллек-тивовучреж-дений культуры,   в аквапарке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№4.6. Транспортные услуги (приобретение ГСМ)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475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« Организация  экскурсий по краю, за пределами края, за пределами РФ»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Прове-дение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экскур-сионныхмероп-риятий по краю, за пределами края, за пределами 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 5.1 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826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642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Отдых детей на дневных темати-ческих и вечерних  площадках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Управ-лениеобразо-вания администрации МО Кавказ-ский район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 6.1 «Приобретение гра-мот, кубков, призов для  проведения куль-турно-массовых меро-приятий в период ор-ганизации досуговой занятости детей» (круглогодично)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1292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№7 «Оздоровление под-ростков в возрасте от 14 до 17 лет в про-фильных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</w:t>
            </w:r>
            <w:r w:rsidRPr="00881C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Оздоров-ление  подростков в профиль-ных сменах проводи-мыхдепарта-ментом молодеж-ной политики Краснодарского края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8101F3" w:rsidRPr="00881C36" w:rsidTr="00776401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№7.1. 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b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b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b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Отдел молодеж-ной политики администрации МО Кавказс-кий район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1124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 8.1.     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8.2.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Мероприятие №8.2. «Заработная плата организаторов досуга на дворовых площадках по месту жительства»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№9«Оздоровление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 820,0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Амбула-торное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оздоров-ление детей с хрониче-скими патало-гиями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Отдел здраво-хранения администрации МО Кавказ-ский район</w:t>
            </w:r>
          </w:p>
        </w:tc>
      </w:tr>
      <w:tr w:rsidR="008101F3" w:rsidRPr="00881C36" w:rsidTr="00776401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1016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820,0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110,0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110,0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120,0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Мероприятие № 9.1.  «Приобретение медикаментов для индивидуального  лечения детей, состоя-щих на диспансерном учете,  в условиях дневного стационара детской поликлиники МБУЗ «КГБ» 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МБУ «Кропоткинская городская больница» </w:t>
            </w:r>
          </w:p>
        </w:tc>
      </w:tr>
      <w:tr w:rsidR="008101F3" w:rsidRPr="00881C36" w:rsidTr="00776401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1343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60,0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Мероприятие №9.2. «Приобретение меди-каментов для индиви-дуального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МБУ «Кавказ-ская районная больница» </w:t>
            </w:r>
          </w:p>
        </w:tc>
      </w:tr>
      <w:tr w:rsidR="008101F3" w:rsidRPr="00881C36" w:rsidTr="00776401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2" w:type="dxa"/>
            <w:shd w:val="clear" w:color="auto" w:fill="auto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28 087,3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4780,3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4542,2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4 488,9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3375,9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3379,4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3379,4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13 172,5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1875,9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1875,9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1 879,4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1 879,4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F3" w:rsidRPr="00881C36" w:rsidTr="00776401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14 914,8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2255,8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2 613,0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1F3" w:rsidRPr="00881C36" w:rsidRDefault="008101F3" w:rsidP="008101F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1DD" w:rsidRDefault="004021DD" w:rsidP="004021D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63F" w:rsidRPr="00BA7266" w:rsidRDefault="00FD763F" w:rsidP="00FD763F">
      <w:pPr>
        <w:pStyle w:val="1"/>
        <w:jc w:val="right"/>
        <w:rPr>
          <w:b w:val="0"/>
          <w:color w:val="auto"/>
          <w:sz w:val="28"/>
          <w:szCs w:val="28"/>
        </w:rPr>
      </w:pPr>
    </w:p>
    <w:p w:rsidR="00BA7266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266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639" w:rsidRPr="00BA7266" w:rsidRDefault="00BA7266" w:rsidP="000D363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>З</w:t>
      </w:r>
      <w:r w:rsidR="000D3639" w:rsidRPr="00BA7266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0D3639" w:rsidRPr="00BA7266" w:rsidRDefault="000D3639" w:rsidP="000D3639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BA7266">
        <w:rPr>
          <w:rFonts w:ascii="Times New Roman" w:hAnsi="Times New Roman"/>
          <w:sz w:val="28"/>
          <w:szCs w:val="28"/>
        </w:rPr>
        <w:t xml:space="preserve">образования </w:t>
      </w:r>
      <w:r w:rsidRPr="00BA7266">
        <w:rPr>
          <w:rFonts w:ascii="Times New Roman" w:hAnsi="Times New Roman"/>
          <w:sz w:val="28"/>
        </w:rPr>
        <w:t>Кавказский район</w:t>
      </w:r>
      <w:r w:rsidRPr="00BA7266">
        <w:rPr>
          <w:rFonts w:ascii="Times New Roman" w:hAnsi="Times New Roman"/>
          <w:sz w:val="28"/>
        </w:rPr>
        <w:tab/>
        <w:t xml:space="preserve">                                                                             С.В. Филатова</w:t>
      </w:r>
    </w:p>
    <w:p w:rsidR="000D3639" w:rsidRPr="00BA7266" w:rsidRDefault="000D3639" w:rsidP="000D3639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D763F" w:rsidRPr="00BA7266" w:rsidRDefault="00FD763F" w:rsidP="00FD763F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B6229" w:rsidRPr="00BA7266" w:rsidRDefault="00CB6229" w:rsidP="00CB6229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4807" w:rsidRPr="00D75BEA" w:rsidRDefault="00304807" w:rsidP="00D75BEA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5" w:name="sub_3000"/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3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D75BE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D75BE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bookmarkEnd w:id="25"/>
    <w:p w:rsidR="00304807" w:rsidRPr="00D75BEA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D75BEA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D75BEA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D75BEA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D75BEA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D7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367A4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D75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D75BEA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D75BEA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D75BEA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D75BEA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D75BEA">
        <w:rPr>
          <w:rFonts w:ascii="Times New Roman" w:hAnsi="Times New Roman" w:cs="Times New Roman"/>
          <w:sz w:val="24"/>
          <w:szCs w:val="24"/>
        </w:rPr>
        <w:t>«</w:t>
      </w:r>
      <w:r w:rsidRPr="00D75BEA">
        <w:rPr>
          <w:rFonts w:ascii="Times New Roman" w:hAnsi="Times New Roman" w:cs="Times New Roman"/>
          <w:sz w:val="24"/>
          <w:szCs w:val="24"/>
        </w:rPr>
        <w:t>2</w:t>
      </w:r>
      <w:r w:rsidR="003367A4" w:rsidRPr="00D75BEA">
        <w:rPr>
          <w:rFonts w:ascii="Times New Roman" w:hAnsi="Times New Roman" w:cs="Times New Roman"/>
          <w:sz w:val="24"/>
          <w:szCs w:val="24"/>
        </w:rPr>
        <w:t>»</w:t>
      </w:r>
      <w:r w:rsidRPr="00D75BEA">
        <w:rPr>
          <w:rFonts w:ascii="Times New Roman" w:hAnsi="Times New Roman" w:cs="Times New Roman"/>
          <w:sz w:val="24"/>
          <w:szCs w:val="24"/>
        </w:rPr>
        <w:t>;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D75BEA">
        <w:rPr>
          <w:rFonts w:ascii="Times New Roman" w:hAnsi="Times New Roman" w:cs="Times New Roman"/>
          <w:sz w:val="24"/>
          <w:szCs w:val="24"/>
        </w:rPr>
        <w:t>«</w:t>
      </w:r>
      <w:r w:rsidRPr="00D75BEA">
        <w:rPr>
          <w:rFonts w:ascii="Times New Roman" w:hAnsi="Times New Roman" w:cs="Times New Roman"/>
          <w:sz w:val="24"/>
          <w:szCs w:val="24"/>
        </w:rPr>
        <w:t>3</w:t>
      </w:r>
      <w:r w:rsidR="003367A4" w:rsidRPr="00D75BEA">
        <w:rPr>
          <w:rFonts w:ascii="Times New Roman" w:hAnsi="Times New Roman" w:cs="Times New Roman"/>
          <w:sz w:val="24"/>
          <w:szCs w:val="24"/>
        </w:rPr>
        <w:t>»</w:t>
      </w:r>
      <w:r w:rsidRPr="00D75BEA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D75BEA">
        <w:rPr>
          <w:rFonts w:ascii="Times New Roman" w:hAnsi="Times New Roman" w:cs="Times New Roman"/>
          <w:sz w:val="24"/>
          <w:szCs w:val="24"/>
        </w:rPr>
        <w:t>«</w:t>
      </w:r>
      <w:r w:rsidRPr="00D75BEA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D75BEA">
        <w:rPr>
          <w:rFonts w:ascii="Times New Roman" w:hAnsi="Times New Roman" w:cs="Times New Roman"/>
          <w:sz w:val="24"/>
          <w:szCs w:val="24"/>
        </w:rPr>
        <w:t>»</w:t>
      </w:r>
      <w:r w:rsidRPr="00D75BEA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D75BEA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D75BEA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D75BEA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EA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D75BEA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D75BEA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D75BEA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D75BEA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BEA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D75BEA">
        <w:rPr>
          <w:rFonts w:ascii="Times New Roman" w:hAnsi="Times New Roman" w:cs="Times New Roman"/>
          <w:sz w:val="28"/>
          <w:szCs w:val="28"/>
        </w:rPr>
        <w:tab/>
      </w:r>
    </w:p>
    <w:p w:rsidR="00304807" w:rsidRPr="00BA7266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D75BE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D75BEA">
        <w:rPr>
          <w:rFonts w:ascii="Times New Roman" w:hAnsi="Times New Roman" w:cs="Times New Roman"/>
          <w:sz w:val="28"/>
          <w:szCs w:val="28"/>
        </w:rPr>
        <w:tab/>
      </w:r>
      <w:r w:rsidR="00D75BEA" w:rsidRPr="00D75BEA">
        <w:rPr>
          <w:rFonts w:ascii="Times New Roman" w:hAnsi="Times New Roman" w:cs="Times New Roman"/>
          <w:sz w:val="28"/>
          <w:szCs w:val="28"/>
        </w:rPr>
        <w:t>С.В.Филатова</w:t>
      </w:r>
      <w:r w:rsidRPr="00BA7266">
        <w:rPr>
          <w:rFonts w:ascii="Times New Roman" w:hAnsi="Times New Roman" w:cs="Times New Roman"/>
        </w:rPr>
        <w:tab/>
      </w:r>
      <w:r w:rsidRPr="00BA7266">
        <w:rPr>
          <w:rFonts w:ascii="Times New Roman" w:hAnsi="Times New Roman" w:cs="Times New Roman"/>
        </w:rPr>
        <w:tab/>
      </w:r>
      <w:r w:rsidRPr="00BA7266">
        <w:rPr>
          <w:rFonts w:ascii="Times New Roman" w:hAnsi="Times New Roman" w:cs="Times New Roman"/>
        </w:rPr>
        <w:tab/>
      </w:r>
      <w:r w:rsidRPr="00BA7266">
        <w:rPr>
          <w:rFonts w:ascii="Times New Roman" w:hAnsi="Times New Roman" w:cs="Times New Roman"/>
        </w:rPr>
        <w:tab/>
      </w:r>
    </w:p>
    <w:p w:rsidR="00304807" w:rsidRPr="00BA7266" w:rsidRDefault="00304807" w:rsidP="00304807">
      <w:pPr>
        <w:rPr>
          <w:rFonts w:ascii="Times New Roman" w:hAnsi="Times New Roman" w:cs="Times New Roman"/>
        </w:rPr>
      </w:pPr>
    </w:p>
    <w:p w:rsidR="00304807" w:rsidRPr="00BA7266" w:rsidRDefault="00304807" w:rsidP="00304807">
      <w:pPr>
        <w:rPr>
          <w:rFonts w:ascii="Times New Roman" w:hAnsi="Times New Roman" w:cs="Times New Roman"/>
        </w:rPr>
      </w:pPr>
    </w:p>
    <w:p w:rsidR="00304807" w:rsidRPr="00BA7266" w:rsidRDefault="00304807" w:rsidP="00304807">
      <w:pPr>
        <w:rPr>
          <w:rFonts w:ascii="Times New Roman" w:hAnsi="Times New Roman" w:cs="Times New Roman"/>
        </w:rPr>
      </w:pPr>
    </w:p>
    <w:p w:rsidR="00304807" w:rsidRPr="00BA7266" w:rsidRDefault="00304807" w:rsidP="00FD763F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4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BA726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BA726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BA7266" w:rsidRPr="00BA7266" w:rsidRDefault="00BA7266" w:rsidP="00BA7266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</w:p>
    <w:p w:rsidR="00BA7266" w:rsidRPr="00BA7266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1F3" w:rsidRPr="00881C36" w:rsidRDefault="008101F3" w:rsidP="008101F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 «Организация отдыха, оздоровления</w:t>
      </w:r>
    </w:p>
    <w:p w:rsidR="008101F3" w:rsidRPr="00881C36" w:rsidRDefault="008101F3" w:rsidP="008101F3">
      <w:pPr>
        <w:pStyle w:val="Con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 xml:space="preserve">и занятости детей и подростков» </w:t>
      </w:r>
    </w:p>
    <w:p w:rsidR="008101F3" w:rsidRPr="00881C36" w:rsidRDefault="008101F3" w:rsidP="008101F3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1418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8101F3" w:rsidRPr="00881C36" w:rsidTr="00776401">
        <w:trPr>
          <w:trHeight w:val="26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81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финан-сиро-вания,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81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тыс.руб.</w:t>
            </w:r>
          </w:p>
        </w:tc>
        <w:tc>
          <w:tcPr>
            <w:tcW w:w="7513" w:type="dxa"/>
            <w:gridSpan w:val="7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81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 по годам</w:t>
            </w:r>
          </w:p>
        </w:tc>
      </w:tr>
      <w:tr w:rsidR="008101F3" w:rsidRPr="00881C36" w:rsidTr="00776401">
        <w:tc>
          <w:tcPr>
            <w:tcW w:w="710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</w:p>
        </w:tc>
        <w:tc>
          <w:tcPr>
            <w:tcW w:w="1134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2019 од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101F3" w:rsidRPr="00881C36" w:rsidTr="00776401">
        <w:tc>
          <w:tcPr>
            <w:tcW w:w="710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101F3" w:rsidRPr="00881C36" w:rsidTr="00776401">
        <w:trPr>
          <w:trHeight w:val="5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Основное мероприятие №1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418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16994,1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2788,7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2489,4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2563,0</w:t>
            </w:r>
          </w:p>
        </w:tc>
        <w:tc>
          <w:tcPr>
            <w:tcW w:w="1134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2718,0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2145,0</w:t>
            </w:r>
          </w:p>
        </w:tc>
      </w:tr>
      <w:tr w:rsidR="008101F3" w:rsidRPr="00881C36" w:rsidTr="00776401">
        <w:tc>
          <w:tcPr>
            <w:tcW w:w="710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12660,3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1907,0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1750,3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1823,0</w:t>
            </w:r>
          </w:p>
        </w:tc>
        <w:tc>
          <w:tcPr>
            <w:tcW w:w="1134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1795,0</w:t>
            </w:r>
          </w:p>
        </w:tc>
      </w:tr>
      <w:tr w:rsidR="008101F3" w:rsidRPr="00881C36" w:rsidTr="00776401">
        <w:tc>
          <w:tcPr>
            <w:tcW w:w="710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4 333,8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881,7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  <w:tc>
          <w:tcPr>
            <w:tcW w:w="1134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923,0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8101F3" w:rsidRPr="00881C36" w:rsidTr="00776401">
        <w:tc>
          <w:tcPr>
            <w:tcW w:w="710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№2 </w:t>
            </w:r>
            <w:r w:rsidRPr="00881C36">
              <w:rPr>
                <w:rFonts w:ascii="Times New Roman" w:hAnsi="Times New Roman"/>
                <w:sz w:val="28"/>
                <w:szCs w:val="28"/>
              </w:rPr>
              <w:lastRenderedPageBreak/>
              <w:t>«Организация   работы «Лагерей труда и отдыха дневного  и круглосуточного пребывания»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8101F3" w:rsidRPr="00881C36" w:rsidTr="00776401">
        <w:tc>
          <w:tcPr>
            <w:tcW w:w="710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01F3" w:rsidRPr="00881C36" w:rsidTr="00776401">
        <w:tc>
          <w:tcPr>
            <w:tcW w:w="710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01F3" w:rsidRPr="00881C36" w:rsidTr="00776401">
        <w:tc>
          <w:tcPr>
            <w:tcW w:w="710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Основное мероприятие №3 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22631B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22631B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3750,7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592,9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522,4</w:t>
            </w:r>
          </w:p>
        </w:tc>
        <w:tc>
          <w:tcPr>
            <w:tcW w:w="1134" w:type="dxa"/>
            <w:vAlign w:val="center"/>
          </w:tcPr>
          <w:p w:rsidR="008101F3" w:rsidRPr="0022631B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22631B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476,1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480,9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484,4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484,4</w:t>
            </w:r>
          </w:p>
        </w:tc>
      </w:tr>
      <w:tr w:rsidR="008101F3" w:rsidRPr="00881C36" w:rsidTr="00776401">
        <w:tc>
          <w:tcPr>
            <w:tcW w:w="710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512,2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1134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992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84,4</w:t>
            </w:r>
          </w:p>
        </w:tc>
        <w:tc>
          <w:tcPr>
            <w:tcW w:w="993" w:type="dxa"/>
            <w:vAlign w:val="center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84,4</w:t>
            </w:r>
          </w:p>
        </w:tc>
      </w:tr>
      <w:tr w:rsidR="008101F3" w:rsidRPr="00881C36" w:rsidTr="00776401">
        <w:trPr>
          <w:trHeight w:val="559"/>
        </w:trPr>
        <w:tc>
          <w:tcPr>
            <w:tcW w:w="710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22631B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22631B">
              <w:rPr>
                <w:rFonts w:ascii="Times New Roman" w:hAnsi="Times New Roman"/>
                <w:color w:val="7030A0"/>
                <w:sz w:val="28"/>
                <w:szCs w:val="28"/>
              </w:rPr>
              <w:t>3 238,5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642,3 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134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22631B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22631B">
              <w:rPr>
                <w:rFonts w:ascii="Times New Roman" w:hAnsi="Times New Roman"/>
                <w:color w:val="7030A0"/>
                <w:sz w:val="28"/>
                <w:szCs w:val="28"/>
              </w:rPr>
              <w:t>395,2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881C36" w:rsidRDefault="008101F3" w:rsidP="00776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8101F3" w:rsidRPr="00881C36" w:rsidTr="00776401">
        <w:tc>
          <w:tcPr>
            <w:tcW w:w="710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Основное мероприятие №4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01F3" w:rsidRPr="0022631B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22631B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5464,9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825,8</w:t>
            </w:r>
          </w:p>
        </w:tc>
        <w:tc>
          <w:tcPr>
            <w:tcW w:w="1134" w:type="dxa"/>
          </w:tcPr>
          <w:p w:rsidR="008101F3" w:rsidRPr="0022631B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22631B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988,3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jc w:val="center"/>
              <w:rPr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520,0</w:t>
            </w:r>
          </w:p>
        </w:tc>
      </w:tr>
      <w:tr w:rsidR="008101F3" w:rsidRPr="00881C36" w:rsidTr="00776401">
        <w:tc>
          <w:tcPr>
            <w:tcW w:w="710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01F3" w:rsidRPr="00881C36" w:rsidTr="00776401">
        <w:tc>
          <w:tcPr>
            <w:tcW w:w="710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101F3" w:rsidRPr="0022631B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22631B">
              <w:rPr>
                <w:rFonts w:ascii="Times New Roman" w:hAnsi="Times New Roman"/>
                <w:color w:val="7030A0"/>
                <w:sz w:val="28"/>
                <w:szCs w:val="28"/>
              </w:rPr>
              <w:t>5464,9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920,9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1169,9</w:t>
            </w:r>
          </w:p>
        </w:tc>
        <w:tc>
          <w:tcPr>
            <w:tcW w:w="1134" w:type="dxa"/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825,8</w:t>
            </w:r>
          </w:p>
        </w:tc>
        <w:tc>
          <w:tcPr>
            <w:tcW w:w="1134" w:type="dxa"/>
          </w:tcPr>
          <w:p w:rsidR="008101F3" w:rsidRPr="0022631B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22631B">
              <w:rPr>
                <w:rFonts w:ascii="Times New Roman" w:hAnsi="Times New Roman"/>
                <w:color w:val="7030A0"/>
                <w:sz w:val="28"/>
                <w:szCs w:val="28"/>
              </w:rPr>
              <w:t>988,3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92" w:type="dxa"/>
          </w:tcPr>
          <w:p w:rsidR="008101F3" w:rsidRPr="00881C36" w:rsidRDefault="008101F3" w:rsidP="00776401">
            <w:pPr>
              <w:jc w:val="center"/>
              <w:rPr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93" w:type="dxa"/>
          </w:tcPr>
          <w:p w:rsidR="008101F3" w:rsidRPr="00881C36" w:rsidRDefault="008101F3" w:rsidP="00776401">
            <w:pPr>
              <w:jc w:val="center"/>
              <w:rPr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</w:tr>
      <w:tr w:rsidR="008101F3" w:rsidRPr="00881C36" w:rsidTr="0077640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Основное мероприятие № 5 «Организация  экскурсий по краю, за пределами края, за пределами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01F3" w:rsidRPr="00881C36" w:rsidTr="0077640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Основное мероприятие № 6 «Работа дневных тематических площадок   и  вечерних спортивных площадок»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01F3" w:rsidRPr="00881C36" w:rsidTr="0077640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Основное мероприятие №7«Оздоровление подростков в возрасте от 14 до 17 лет в про-фильных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8101F3" w:rsidRPr="00881C36" w:rsidTr="0077640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Основное мероприятие №8 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01F3" w:rsidRPr="00881C36" w:rsidTr="00776401">
        <w:trPr>
          <w:trHeight w:val="4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01F3" w:rsidRPr="00881C36" w:rsidTr="00776401">
        <w:trPr>
          <w:trHeight w:val="1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Основное мероприятие №9 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 xml:space="preserve"> 120,0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3" w:rsidRPr="00881C36" w:rsidRDefault="008101F3" w:rsidP="007764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 xml:space="preserve"> 120,0</w:t>
            </w:r>
          </w:p>
        </w:tc>
      </w:tr>
      <w:tr w:rsidR="008101F3" w:rsidRPr="00881C36" w:rsidTr="0077640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28 087,3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4780,3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4542,2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C36">
              <w:rPr>
                <w:rFonts w:ascii="Times New Roman" w:hAnsi="Times New Roman"/>
                <w:b/>
                <w:sz w:val="24"/>
                <w:szCs w:val="24"/>
              </w:rPr>
              <w:t>4 488,9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3375,9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3379,4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C36">
              <w:rPr>
                <w:rFonts w:ascii="Times New Roman" w:hAnsi="Times New Roman"/>
                <w:b/>
                <w:sz w:val="28"/>
                <w:szCs w:val="28"/>
              </w:rPr>
              <w:t>3379,4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13 172,5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1875,9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1875,9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1 879,4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1 879,4</w:t>
            </w:r>
          </w:p>
        </w:tc>
      </w:tr>
      <w:tr w:rsidR="008101F3" w:rsidRPr="00881C36" w:rsidTr="0077640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14 914,8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1F3" w:rsidRPr="00881C36" w:rsidRDefault="008101F3" w:rsidP="00776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2255,8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36">
              <w:rPr>
                <w:rFonts w:ascii="Times New Roman" w:hAnsi="Times New Roman"/>
                <w:sz w:val="24"/>
                <w:szCs w:val="24"/>
              </w:rPr>
              <w:t>2 613,0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3" w:rsidRPr="00881C36" w:rsidRDefault="008101F3" w:rsidP="0077640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C36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</w:tr>
    </w:tbl>
    <w:p w:rsidR="00BA7266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1F3" w:rsidRPr="00BA7266" w:rsidRDefault="008101F3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266" w:rsidRPr="00BA7266" w:rsidRDefault="00BA7266" w:rsidP="00BA7266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BA7266" w:rsidRPr="00FD763F" w:rsidRDefault="00BA7266" w:rsidP="008101F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A7266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  <w:bookmarkStart w:id="26" w:name="_GoBack"/>
      <w:bookmarkEnd w:id="26"/>
    </w:p>
    <w:sectPr w:rsidR="00BA7266" w:rsidRPr="00FD763F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918" w:rsidRDefault="00F21918" w:rsidP="00A72358">
      <w:pPr>
        <w:spacing w:after="0" w:line="240" w:lineRule="auto"/>
      </w:pPr>
      <w:r>
        <w:separator/>
      </w:r>
    </w:p>
  </w:endnote>
  <w:endnote w:type="continuationSeparator" w:id="1">
    <w:p w:rsidR="00F21918" w:rsidRDefault="00F21918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918" w:rsidRDefault="00F21918" w:rsidP="00A72358">
      <w:pPr>
        <w:spacing w:after="0" w:line="240" w:lineRule="auto"/>
      </w:pPr>
      <w:r>
        <w:separator/>
      </w:r>
    </w:p>
  </w:footnote>
  <w:footnote w:type="continuationSeparator" w:id="1">
    <w:p w:rsidR="00F21918" w:rsidRDefault="00F21918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"/>
  </w:num>
  <w:num w:numId="5">
    <w:abstractNumId w:val="11"/>
  </w:num>
  <w:num w:numId="6">
    <w:abstractNumId w:val="13"/>
  </w:num>
  <w:num w:numId="7">
    <w:abstractNumId w:val="16"/>
  </w:num>
  <w:num w:numId="8">
    <w:abstractNumId w:val="1"/>
  </w:num>
  <w:num w:numId="9">
    <w:abstractNumId w:val="6"/>
  </w:num>
  <w:num w:numId="10">
    <w:abstractNumId w:val="9"/>
  </w:num>
  <w:num w:numId="11">
    <w:abstractNumId w:val="17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260DE"/>
    <w:rsid w:val="0007132C"/>
    <w:rsid w:val="000D3639"/>
    <w:rsid w:val="00175056"/>
    <w:rsid w:val="001E059A"/>
    <w:rsid w:val="00201A68"/>
    <w:rsid w:val="00213259"/>
    <w:rsid w:val="00215C46"/>
    <w:rsid w:val="00234314"/>
    <w:rsid w:val="00244E4D"/>
    <w:rsid w:val="00263838"/>
    <w:rsid w:val="002834D7"/>
    <w:rsid w:val="002A5AD5"/>
    <w:rsid w:val="00304807"/>
    <w:rsid w:val="0032126A"/>
    <w:rsid w:val="003367A4"/>
    <w:rsid w:val="003434B8"/>
    <w:rsid w:val="00344111"/>
    <w:rsid w:val="00345282"/>
    <w:rsid w:val="003537ED"/>
    <w:rsid w:val="003B03F4"/>
    <w:rsid w:val="004021DD"/>
    <w:rsid w:val="00457DF6"/>
    <w:rsid w:val="00486629"/>
    <w:rsid w:val="00486BD7"/>
    <w:rsid w:val="00522CA0"/>
    <w:rsid w:val="005270A6"/>
    <w:rsid w:val="00574B20"/>
    <w:rsid w:val="005C722A"/>
    <w:rsid w:val="00602704"/>
    <w:rsid w:val="0064106C"/>
    <w:rsid w:val="00652688"/>
    <w:rsid w:val="006A012E"/>
    <w:rsid w:val="006A2906"/>
    <w:rsid w:val="006C7E6A"/>
    <w:rsid w:val="006D01E4"/>
    <w:rsid w:val="00701CBA"/>
    <w:rsid w:val="00703A00"/>
    <w:rsid w:val="00707914"/>
    <w:rsid w:val="007223AF"/>
    <w:rsid w:val="0072271B"/>
    <w:rsid w:val="00730AA5"/>
    <w:rsid w:val="007316EB"/>
    <w:rsid w:val="007528CD"/>
    <w:rsid w:val="007608B1"/>
    <w:rsid w:val="0078124D"/>
    <w:rsid w:val="00790348"/>
    <w:rsid w:val="007B7C5F"/>
    <w:rsid w:val="007E6E98"/>
    <w:rsid w:val="0080326C"/>
    <w:rsid w:val="008101F3"/>
    <w:rsid w:val="00821428"/>
    <w:rsid w:val="0084472F"/>
    <w:rsid w:val="00845749"/>
    <w:rsid w:val="008578E1"/>
    <w:rsid w:val="00857D5C"/>
    <w:rsid w:val="00897110"/>
    <w:rsid w:val="008E54BE"/>
    <w:rsid w:val="008F06C8"/>
    <w:rsid w:val="0094238D"/>
    <w:rsid w:val="00973DB8"/>
    <w:rsid w:val="00A26F20"/>
    <w:rsid w:val="00A70C7F"/>
    <w:rsid w:val="00A72358"/>
    <w:rsid w:val="00AE220E"/>
    <w:rsid w:val="00AE6E47"/>
    <w:rsid w:val="00B324FF"/>
    <w:rsid w:val="00BA7266"/>
    <w:rsid w:val="00BB2409"/>
    <w:rsid w:val="00C00C85"/>
    <w:rsid w:val="00CB1DB0"/>
    <w:rsid w:val="00CB6229"/>
    <w:rsid w:val="00CC3233"/>
    <w:rsid w:val="00CD5DBE"/>
    <w:rsid w:val="00D02BDC"/>
    <w:rsid w:val="00D30BDC"/>
    <w:rsid w:val="00D456F8"/>
    <w:rsid w:val="00D50294"/>
    <w:rsid w:val="00D75BEA"/>
    <w:rsid w:val="00D81E9D"/>
    <w:rsid w:val="00DA1635"/>
    <w:rsid w:val="00DB7808"/>
    <w:rsid w:val="00DC5C12"/>
    <w:rsid w:val="00E27A24"/>
    <w:rsid w:val="00E34473"/>
    <w:rsid w:val="00E7062A"/>
    <w:rsid w:val="00E825CE"/>
    <w:rsid w:val="00E83C9D"/>
    <w:rsid w:val="00EB2B65"/>
    <w:rsid w:val="00EB54E2"/>
    <w:rsid w:val="00ED1CD5"/>
    <w:rsid w:val="00EF12DE"/>
    <w:rsid w:val="00F03D73"/>
    <w:rsid w:val="00F21918"/>
    <w:rsid w:val="00F56E56"/>
    <w:rsid w:val="00F716D7"/>
    <w:rsid w:val="00FA6AB5"/>
    <w:rsid w:val="00FC3B60"/>
    <w:rsid w:val="00FD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1B8E-619B-4863-8C1C-C32A83C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9064</Words>
  <Characters>51665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1111</cp:lastModifiedBy>
  <cp:revision>2</cp:revision>
  <dcterms:created xsi:type="dcterms:W3CDTF">2018-09-23T09:32:00Z</dcterms:created>
  <dcterms:modified xsi:type="dcterms:W3CDTF">2018-09-23T09:32:00Z</dcterms:modified>
</cp:coreProperties>
</file>