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D2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BF09ED">
              <w:rPr>
                <w:rFonts w:ascii="Times New Roman" w:hAnsi="Times New Roman" w:cs="Times New Roman"/>
                <w:sz w:val="28"/>
                <w:szCs w:val="28"/>
              </w:rPr>
              <w:t>577864,2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527,9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998,4 тыс. рублей,</w:t>
            </w:r>
          </w:p>
          <w:p w:rsidR="00661BD9" w:rsidRPr="00D67006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181567,9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B943E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206 231,0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3457,4 тыс. рублей,</w:t>
            </w:r>
          </w:p>
          <w:p w:rsidR="00661BD9" w:rsidRPr="00D67006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3457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,4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федерального бюджета – 79,3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>
              <w:rPr>
                <w:rFonts w:ascii="Times New Roman" w:hAnsi="Times New Roman" w:cs="Times New Roman"/>
                <w:sz w:val="28"/>
                <w:szCs w:val="28"/>
              </w:rPr>
              <w:t>аевого бюджета – 505377,5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D67006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B2A94">
              <w:rPr>
                <w:rFonts w:ascii="Times New Roman" w:hAnsi="Times New Roman" w:cs="Times New Roman"/>
                <w:sz w:val="28"/>
                <w:szCs w:val="28"/>
              </w:rPr>
              <w:t>157368,8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D67006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193219,4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588,5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BF09ED">
              <w:rPr>
                <w:rFonts w:ascii="Times New Roman" w:hAnsi="Times New Roman" w:cs="Times New Roman"/>
                <w:sz w:val="28"/>
                <w:szCs w:val="28"/>
              </w:rPr>
              <w:t>72407,4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D67006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24199,1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13011,6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2868,9 тыс. рублей,</w:t>
            </w:r>
          </w:p>
          <w:p w:rsidR="00661BD9" w:rsidRPr="00D67006" w:rsidRDefault="00BF09ED" w:rsidP="003E1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2606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,9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>
              <w:rPr>
                <w:rFonts w:ascii="Times New Roman" w:hAnsi="Times New Roman"/>
                <w:sz w:val="28"/>
                <w:szCs w:val="28"/>
              </w:rPr>
              <w:t>ем фи</w:t>
            </w:r>
            <w:r w:rsidR="00BF09ED">
              <w:rPr>
                <w:rFonts w:ascii="Times New Roman" w:hAnsi="Times New Roman"/>
                <w:sz w:val="28"/>
                <w:szCs w:val="28"/>
              </w:rPr>
              <w:t>нансирования составляет 534246,4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D67006" w:rsidRDefault="00BF09ED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168677,5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202769,4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</w:t>
            </w:r>
            <w:r w:rsidR="009B2A9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="009B2A94">
              <w:rPr>
                <w:rFonts w:ascii="Times New Roman" w:hAnsi="Times New Roman"/>
                <w:sz w:val="28"/>
                <w:szCs w:val="28"/>
              </w:rPr>
              <w:t>аевого бюджета – 482 171,7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B2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147749,5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192630,9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>
              <w:rPr>
                <w:rFonts w:ascii="Times New Roman" w:hAnsi="Times New Roman"/>
                <w:sz w:val="28"/>
                <w:szCs w:val="28"/>
              </w:rPr>
              <w:t xml:space="preserve">з средств </w:t>
            </w:r>
            <w:r w:rsidR="00BF09ED">
              <w:rPr>
                <w:rFonts w:ascii="Times New Roman" w:hAnsi="Times New Roman"/>
                <w:sz w:val="28"/>
                <w:szCs w:val="28"/>
              </w:rPr>
              <w:t>местного бюджета – 52074,7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D67006" w:rsidRDefault="00BF09ED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20298,0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10138,5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9C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21539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>
              <w:rPr>
                <w:rFonts w:ascii="Times New Roman" w:hAnsi="Times New Roman"/>
                <w:sz w:val="28"/>
                <w:szCs w:val="28"/>
              </w:rPr>
              <w:t>оставляет                 33999,3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– 11102,9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245D2A">
              <w:rPr>
                <w:rFonts w:ascii="Times New Roman" w:hAnsi="Times New Roman"/>
                <w:sz w:val="28"/>
                <w:szCs w:val="28"/>
              </w:rPr>
              <w:t xml:space="preserve">                   18845,2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средств местного бюджета –15154,1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2041,1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2021год – 2036,9 тыс. рублей;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373CA0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D67006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629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2020 год –362,0 тыс. рублей, 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средств федерального бюджета- 79,3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</w:t>
            </w:r>
            <w:r w:rsidR="00373CA0">
              <w:rPr>
                <w:rFonts w:ascii="Times New Roman" w:hAnsi="Times New Roman"/>
                <w:sz w:val="28"/>
                <w:szCs w:val="28"/>
              </w:rPr>
              <w:t>з сре</w:t>
            </w:r>
            <w:proofErr w:type="gramStart"/>
            <w:r w:rsidR="00373CA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73CA0">
              <w:rPr>
                <w:rFonts w:ascii="Times New Roman" w:hAnsi="Times New Roman"/>
                <w:sz w:val="28"/>
                <w:szCs w:val="28"/>
              </w:rPr>
              <w:t>аевого бюджета – 488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D67006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–267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1548,6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Кавказском районе расположено 31 дошкольное образовательное учреждение, принимающие в своих стенах 3811 детей, охват детей дошкольными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</w:t>
      </w:r>
      <w:r w:rsidRPr="00D246CB">
        <w:rPr>
          <w:rFonts w:ascii="Times New Roman" w:hAnsi="Times New Roman" w:cs="Times New Roman"/>
          <w:sz w:val="28"/>
          <w:szCs w:val="28"/>
        </w:rPr>
        <w:lastRenderedPageBreak/>
        <w:t>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F47A06">
        <w:fldChar w:fldCharType="begin"/>
      </w:r>
      <w:r w:rsidR="00AE26AF">
        <w:instrText>HYPERLINK \l "sub_1800"</w:instrText>
      </w:r>
      <w:r w:rsidR="00F47A06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F47A06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F47A06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47A06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47A06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47A06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BF09E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47A06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308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7 502,6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A649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649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373CA0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</w:t>
            </w:r>
            <w:r w:rsidR="00D31DF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1DFA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168677,5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482 171,7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147197,</w:t>
            </w:r>
            <w:r w:rsidR="00D31DF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1DFA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52074,7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1DFA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33 999,3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18 845,2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D56D27" w:rsidRDefault="00373CA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293D03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373CA0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2115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629</w:t>
            </w:r>
            <w:r w:rsidR="00A6494B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373CA0" w:rsidP="00373CA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488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267</w:t>
            </w:r>
            <w:r w:rsidR="00A6494B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1DFA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577864,2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1DFA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181567,9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206231,0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505 377,5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157368,8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193219,4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1DFA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11 550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1DFA" w:rsidP="00293D0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1F22D1">
              <w:rPr>
                <w:rFonts w:ascii="Times New Roman" w:hAnsi="Times New Roman" w:cs="Times New Roman"/>
                <w:sz w:val="28"/>
                <w:szCs w:val="28"/>
              </w:rPr>
              <w:t>534246,4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1F22D1">
              <w:rPr>
                <w:rFonts w:ascii="Times New Roman" w:hAnsi="Times New Roman" w:cs="Times New Roman"/>
                <w:sz w:val="28"/>
                <w:szCs w:val="28"/>
              </w:rPr>
              <w:t>168677,5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202769,4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482171,7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147749,5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192630,9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22D1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52074,7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22D1">
              <w:rPr>
                <w:rFonts w:ascii="Times New Roman" w:hAnsi="Times New Roman" w:cs="Times New Roman"/>
                <w:sz w:val="28"/>
                <w:szCs w:val="28"/>
              </w:rPr>
              <w:t>20928,0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10138,5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2D1">
        <w:rPr>
          <w:rFonts w:ascii="Times New Roman" w:hAnsi="Times New Roman"/>
          <w:color w:val="000000"/>
          <w:sz w:val="28"/>
          <w:szCs w:val="28"/>
        </w:rPr>
        <w:t>534246,4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1F22D1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192331,8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1F22D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32769,3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166532,6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1F22D1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25799,2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1F22D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8028,0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5C6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к сетям, приемо-сдаточная документация</w:t>
            </w:r>
            <w:r w:rsidR="0044641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строительство инженерных сетей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1F22D1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10505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1F22D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4966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60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1F22D1" w:rsidP="001F22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10505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1F22D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496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260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28581,3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04,4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02,2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3419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1359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123008,2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262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129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332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251,8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129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123008,2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612,7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</w:t>
            </w:r>
            <w:r w:rsidR="008153E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4246,4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153ED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168677,5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63101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147749,5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52074,7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20928,0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F47A06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8153ED" w:rsidP="00F337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53424</w:t>
            </w:r>
            <w:r w:rsidR="00F3379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8153ED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168677,5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147749,5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52074,7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20928,0</w:t>
            </w:r>
          </w:p>
        </w:tc>
        <w:tc>
          <w:tcPr>
            <w:tcW w:w="1134" w:type="dxa"/>
          </w:tcPr>
          <w:p w:rsidR="00836233" w:rsidRPr="00ED41E6" w:rsidRDefault="008153E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F76FFB">
        <w:rPr>
          <w:rStyle w:val="a3"/>
          <w:rFonts w:ascii="Times New Roman" w:hAnsi="Times New Roman" w:cs="Times New Roman"/>
          <w:b w:val="0"/>
          <w:bCs/>
        </w:rPr>
        <w:lastRenderedPageBreak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05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1759,6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lastRenderedPageBreak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проведение инженерных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C750C" w:rsidP="00FA06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3419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135908,2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F35D09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202769,4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192630,9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341914,6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135908,2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F35D09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202769,4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192630,9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26275,5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50C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C750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0514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0C" w:rsidRPr="00ED41E6" w:rsidRDefault="009C750C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33 999,3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11102,9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204</w:t>
            </w:r>
            <w:r w:rsidR="008C0C3C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18845,2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A9468B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A9468B">
              <w:rPr>
                <w:rFonts w:ascii="Times New Roman" w:hAnsi="Times New Roman"/>
                <w:sz w:val="28"/>
                <w:szCs w:val="28"/>
              </w:rPr>
              <w:t>5154,1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0A13C9">
              <w:rPr>
                <w:rFonts w:ascii="Times New Roman" w:hAnsi="Times New Roman"/>
                <w:sz w:val="28"/>
                <w:szCs w:val="28"/>
              </w:rPr>
              <w:t>04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0A13C9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2 036,9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A13C9">
              <w:rPr>
                <w:rFonts w:ascii="Times New Roman" w:hAnsi="Times New Roman" w:cs="Times New Roman"/>
                <w:sz w:val="28"/>
                <w:szCs w:val="28"/>
              </w:rPr>
              <w:t xml:space="preserve"> – 2 036,9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>я подпрограммы составляет 24 840,8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9C750C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0A1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</w:t>
            </w:r>
            <w:r w:rsidR="00AE5C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A9468B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0752,9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A9468B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5C250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6588,7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1974F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80F04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1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A9468B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880F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68B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24 716,0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9468B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14 634,6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A9468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94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926"/>
        <w:gridCol w:w="2481"/>
        <w:gridCol w:w="1805"/>
        <w:gridCol w:w="1066"/>
        <w:gridCol w:w="1071"/>
        <w:gridCol w:w="927"/>
        <w:gridCol w:w="9"/>
        <w:gridCol w:w="976"/>
        <w:gridCol w:w="10"/>
        <w:gridCol w:w="10"/>
        <w:gridCol w:w="936"/>
        <w:gridCol w:w="936"/>
        <w:gridCol w:w="936"/>
      </w:tblGrid>
      <w:tr w:rsidR="008D4E82" w:rsidRPr="00ED41E6" w:rsidTr="00880F04">
        <w:tc>
          <w:tcPr>
            <w:tcW w:w="697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6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8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77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0F04" w:rsidRPr="00ED41E6" w:rsidTr="00880F04">
        <w:trPr>
          <w:trHeight w:val="302"/>
        </w:trPr>
        <w:tc>
          <w:tcPr>
            <w:tcW w:w="697" w:type="dxa"/>
            <w:vMerge w:val="restart"/>
            <w:vAlign w:val="center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880F04" w:rsidRPr="00ED41E6" w:rsidRDefault="00880F04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80F04" w:rsidRPr="00ED41E6" w:rsidRDefault="00880F04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24 716,0</w:t>
            </w:r>
          </w:p>
        </w:tc>
        <w:tc>
          <w:tcPr>
            <w:tcW w:w="106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6 231,5</w:t>
            </w:r>
          </w:p>
        </w:tc>
        <w:tc>
          <w:tcPr>
            <w:tcW w:w="996" w:type="dxa"/>
            <w:gridSpan w:val="3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880F04" w:rsidRPr="00ED41E6" w:rsidTr="00880F04">
        <w:trPr>
          <w:trHeight w:val="292"/>
        </w:trPr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8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4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80F04" w:rsidRPr="00ED41E6" w:rsidTr="00880F04">
        <w:trPr>
          <w:trHeight w:val="345"/>
        </w:trPr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80F04" w:rsidRPr="00ED41E6" w:rsidRDefault="00880F04" w:rsidP="002153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80F04" w:rsidRPr="00ED41E6" w:rsidTr="00880F04"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80F04" w:rsidRPr="00E24612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634,6</w:t>
            </w:r>
          </w:p>
        </w:tc>
        <w:tc>
          <w:tcPr>
            <w:tcW w:w="1066" w:type="dxa"/>
            <w:vAlign w:val="center"/>
          </w:tcPr>
          <w:p w:rsidR="00880F04" w:rsidRPr="00E24612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46" w:type="dxa"/>
            <w:gridSpan w:val="2"/>
            <w:vAlign w:val="center"/>
          </w:tcPr>
          <w:p w:rsidR="00880F04" w:rsidRPr="00ED41E6" w:rsidRDefault="00880F04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6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2115,9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488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267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1548,6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D77A7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488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0C2A9A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1548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D77A7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267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A8518F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A8518F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район № 407 от 30 марта 2018 года «Об утверждении Правил предоставления молодым семьям социальных выплат на приобретение (строительство) жилья и их использования.</w:t>
      </w:r>
      <w:proofErr w:type="gramEnd"/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D77A72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D77A72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D77A7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r w:rsidR="000C2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36D1B"/>
    <w:rsid w:val="00040C5B"/>
    <w:rsid w:val="0005304F"/>
    <w:rsid w:val="000621C3"/>
    <w:rsid w:val="000635AA"/>
    <w:rsid w:val="00063EEC"/>
    <w:rsid w:val="00067C98"/>
    <w:rsid w:val="00073DA1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4F1B"/>
    <w:rsid w:val="001303D3"/>
    <w:rsid w:val="00151839"/>
    <w:rsid w:val="00154B9B"/>
    <w:rsid w:val="0016114A"/>
    <w:rsid w:val="0016331A"/>
    <w:rsid w:val="001974FA"/>
    <w:rsid w:val="001B1D61"/>
    <w:rsid w:val="001C0112"/>
    <w:rsid w:val="001C0CE0"/>
    <w:rsid w:val="001C3CF9"/>
    <w:rsid w:val="001E724A"/>
    <w:rsid w:val="001F22D1"/>
    <w:rsid w:val="001F2525"/>
    <w:rsid w:val="001F59D4"/>
    <w:rsid w:val="0021539C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69DD"/>
    <w:rsid w:val="00293D03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65C26"/>
    <w:rsid w:val="003711F2"/>
    <w:rsid w:val="00373CA0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4F74D2"/>
    <w:rsid w:val="00501CE3"/>
    <w:rsid w:val="005064F6"/>
    <w:rsid w:val="00512FE6"/>
    <w:rsid w:val="00515086"/>
    <w:rsid w:val="00517C47"/>
    <w:rsid w:val="00540463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250B"/>
    <w:rsid w:val="005C4C15"/>
    <w:rsid w:val="005C6E1E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29E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10FCB"/>
    <w:rsid w:val="00720E03"/>
    <w:rsid w:val="00725B94"/>
    <w:rsid w:val="00730CB4"/>
    <w:rsid w:val="0073248A"/>
    <w:rsid w:val="007335EC"/>
    <w:rsid w:val="00733DB9"/>
    <w:rsid w:val="007367F9"/>
    <w:rsid w:val="00743BFB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3ED"/>
    <w:rsid w:val="008159B6"/>
    <w:rsid w:val="008169BB"/>
    <w:rsid w:val="00836233"/>
    <w:rsid w:val="00843AE7"/>
    <w:rsid w:val="008562EB"/>
    <w:rsid w:val="00871AF4"/>
    <w:rsid w:val="008748C3"/>
    <w:rsid w:val="00875948"/>
    <w:rsid w:val="00880F04"/>
    <w:rsid w:val="00890805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20609"/>
    <w:rsid w:val="00921FCC"/>
    <w:rsid w:val="00924E78"/>
    <w:rsid w:val="00927412"/>
    <w:rsid w:val="00932FDD"/>
    <w:rsid w:val="00944DC1"/>
    <w:rsid w:val="00983381"/>
    <w:rsid w:val="00996827"/>
    <w:rsid w:val="009A1C01"/>
    <w:rsid w:val="009A4663"/>
    <w:rsid w:val="009B08E2"/>
    <w:rsid w:val="009B2A94"/>
    <w:rsid w:val="009B3670"/>
    <w:rsid w:val="009B7028"/>
    <w:rsid w:val="009C750C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6494B"/>
    <w:rsid w:val="00A709EF"/>
    <w:rsid w:val="00A733AD"/>
    <w:rsid w:val="00A758EA"/>
    <w:rsid w:val="00A8068B"/>
    <w:rsid w:val="00A8518F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F547D"/>
    <w:rsid w:val="00B22925"/>
    <w:rsid w:val="00B373D8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943E9"/>
    <w:rsid w:val="00BA237E"/>
    <w:rsid w:val="00BA5A8C"/>
    <w:rsid w:val="00BC10DD"/>
    <w:rsid w:val="00BC19D2"/>
    <w:rsid w:val="00BC6A88"/>
    <w:rsid w:val="00BE5E57"/>
    <w:rsid w:val="00BF09ED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71EC1"/>
    <w:rsid w:val="00C75088"/>
    <w:rsid w:val="00C81012"/>
    <w:rsid w:val="00C815F7"/>
    <w:rsid w:val="00C82513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1DFA"/>
    <w:rsid w:val="00D32604"/>
    <w:rsid w:val="00D3445B"/>
    <w:rsid w:val="00D40447"/>
    <w:rsid w:val="00D412DE"/>
    <w:rsid w:val="00D56D27"/>
    <w:rsid w:val="00D61CD6"/>
    <w:rsid w:val="00D67441"/>
    <w:rsid w:val="00D72B11"/>
    <w:rsid w:val="00D73279"/>
    <w:rsid w:val="00D77A72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71D2"/>
    <w:rsid w:val="00F47A06"/>
    <w:rsid w:val="00F5568E"/>
    <w:rsid w:val="00F64357"/>
    <w:rsid w:val="00F76312"/>
    <w:rsid w:val="00F76FFB"/>
    <w:rsid w:val="00F8348F"/>
    <w:rsid w:val="00F8582A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9612-2005-4F52-AC9E-EBBE083B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83</Pages>
  <Words>20775</Words>
  <Characters>118419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4</cp:revision>
  <cp:lastPrinted>2016-12-07T06:30:00Z</cp:lastPrinted>
  <dcterms:created xsi:type="dcterms:W3CDTF">2018-08-15T12:25:00Z</dcterms:created>
  <dcterms:modified xsi:type="dcterms:W3CDTF">2018-08-15T13:43:00Z</dcterms:modified>
</cp:coreProperties>
</file>