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E8" w:rsidRPr="001A095A" w:rsidRDefault="000D5FE8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5977ED" w:rsidRDefault="000D5FE8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, с изменениями и дополнениями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 xml:space="preserve">от27 февраля, 29 апреля, 23 июня, 27 августа, 30 октября,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14 декабря,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>29 декабря 2015 г</w:t>
      </w:r>
      <w:r>
        <w:rPr>
          <w:rFonts w:ascii="Times New Roman" w:hAnsi="Times New Roman" w:cs="Times New Roman"/>
          <w:color w:val="26282F"/>
          <w:sz w:val="28"/>
          <w:szCs w:val="28"/>
        </w:rPr>
        <w:t>,20 февраля,20 апреля 2016г,23 июня 2016г,02 сентября 2016 г.,24 ноября 2016г,20 февраля 2017г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)</w:t>
      </w:r>
      <w:proofErr w:type="gramEnd"/>
    </w:p>
    <w:p w:rsidR="000D5FE8" w:rsidRPr="005977ED" w:rsidRDefault="000D5FE8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0D5FE8" w:rsidRPr="001A095A" w:rsidRDefault="000D5FE8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6177"/>
      </w:tblGrid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445F31" w:rsidRDefault="000D5FE8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0D5FE8" w:rsidRPr="00445F31" w:rsidRDefault="000D5FE8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0D5FE8" w:rsidRPr="00445F31" w:rsidRDefault="000D5FE8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0D5FE8" w:rsidRPr="00445F31" w:rsidRDefault="000D5FE8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0D5FE8" w:rsidRPr="001D174D" w:rsidRDefault="000D5FE8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медицинской помощи и повышение эффективности медицинских услуг, 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отдельных категорий граждан, 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право на социальную помощь в части лекарственного обеспечения;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0D5FE8" w:rsidRPr="001D174D" w:rsidRDefault="000D5FE8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0D5FE8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6"/>
          </w:p>
          <w:p w:rsidR="000D5FE8" w:rsidRPr="001D174D" w:rsidRDefault="000D5FE8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0D5FE8" w:rsidRPr="001D174D" w:rsidRDefault="000D5FE8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0D5FE8" w:rsidRPr="001D174D" w:rsidRDefault="000D5FE8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0D5FE8" w:rsidRPr="001D174D" w:rsidRDefault="000D5FE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0D5FE8" w:rsidRPr="001D174D" w:rsidRDefault="000D5FE8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 составляет5309827,7тыс. рублей, в том числе по годам: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 -745081,1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 -762947,1тыс.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 - 766896,4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- 758648,6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 - 758751,5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 - 758751,5тыс.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- 758751,5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аевого бюджета   777687,6тыс. руб., в том числе по годам: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- 110198,3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 - 121361,8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- 112561,8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2019 год  - 112561,8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 - 112561,8тыс.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- 112561,8тыс.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6106,2 </w:t>
            </w:r>
            <w:proofErr w:type="spellStart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3003,1 тыс. руб., в том числе: 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 -349,1 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- 723,6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- 347,0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 - 449,9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- 449,9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- 449,9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 4523030,8тыс. руб., в том числе по годам: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 -652399,7тыс.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 - 644811,0тыс.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0D5FE8" w:rsidRPr="00AF6DE0" w:rsidRDefault="000D5FE8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0D5FE8" w:rsidRPr="001D174D" w:rsidRDefault="000D5FE8" w:rsidP="00C33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руб.».</w:t>
            </w:r>
          </w:p>
        </w:tc>
      </w:tr>
    </w:tbl>
    <w:p w:rsidR="000D5FE8" w:rsidRDefault="000D5FE8" w:rsidP="00193940"/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В Кавказском районе функционирует пять учреждений здравоохранения, а именно: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 xml:space="preserve">I. МБУЗ "Кропоткинская городская больница" 526 коек, в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 xml:space="preserve">II. МБУЗ "Центральная районная больница" 345 коек, в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. 1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поведенческих факторов риска неинфекционных заболеваний (курение, злоупотребление алкоголем и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наркотиками, недостаточная двигательная активность, нерациональное несбалансированное питание и ожирение);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6" w:history="1">
        <w:proofErr w:type="spellStart"/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конкурентоспособности современной инновационной экономики в значительной степени определяется качеством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0D5FE8" w:rsidRPr="001A095A" w:rsidRDefault="000D5FE8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0D5FE8" w:rsidRPr="001A095A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510151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D5FE8" w:rsidRPr="00510151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0D5FE8" w:rsidRPr="001A095A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0D5FE8" w:rsidRPr="001A095A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0D5FE8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0D5FE8" w:rsidRPr="001A095A" w:rsidRDefault="000D5FE8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0D5FE8" w:rsidRPr="001A095A" w:rsidRDefault="000D5FE8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0D5FE8" w:rsidRPr="001A095A" w:rsidRDefault="000D5FE8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D5FE8" w:rsidRPr="00510151" w:rsidRDefault="000D5FE8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510151" w:rsidRDefault="000D5FE8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</w:t>
      </w:r>
      <w:r w:rsidRPr="005101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учреждениями в сфере реализации муниципальной программы на очередной финансовый год и плановый период</w:t>
      </w:r>
    </w:p>
    <w:bookmarkEnd w:id="17"/>
    <w:p w:rsidR="000D5FE8" w:rsidRPr="00510151" w:rsidRDefault="000D5FE8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0D5FE8" w:rsidRPr="001A095A" w:rsidRDefault="000D5FE8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0D5FE8" w:rsidRPr="00445F31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0D5FE8" w:rsidRDefault="000D5FE8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01"/>
      <w:bookmarkEnd w:id="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2"/>
      <w:bookmarkEnd w:id="21"/>
      <w:r w:rsidRPr="001A095A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3"/>
      <w:bookmarkEnd w:id="22"/>
      <w:r w:rsidRPr="001A095A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4"/>
      <w:bookmarkEnd w:id="23"/>
      <w:r w:rsidRPr="001A095A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4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подпрограмм, основных мероприятий и достижения ожидаемых непосредственных результатов их реализации;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основного мероприятия);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5"/>
      <w:r w:rsidRPr="001A095A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5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80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мероприятий подпрограмм, основных мероприятий и достижения ожидаемых непосредственных результатов их реализации</w:t>
      </w:r>
    </w:p>
    <w:bookmarkEnd w:id="26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07"/>
      <w:r w:rsidRPr="001A095A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подпрограммы, основного мероприятия, как доля мероприятий выполненных в полном объеме по следующей формуле:</w:t>
      </w:r>
    </w:p>
    <w:bookmarkEnd w:id="27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pt;height:16pt;visibility:visible">
            <v:imagedata r:id="rId7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08"/>
      <w:r w:rsidRPr="001A095A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09"/>
      <w:bookmarkEnd w:id="28"/>
      <w:r w:rsidRPr="001A095A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9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отчетному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мероприятию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0"/>
      <w:r w:rsidRPr="001A095A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bookmarkEnd w:id="30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Кавказский район, осуществляющим функции и полномочия его учредителя;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1"/>
      <w:r w:rsidRPr="001A095A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31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12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32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3"/>
      <w:r w:rsidRPr="001A095A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подпрограммы,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3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style="width:69pt;height:16pt;visibility:visible">
            <v:imagedata r:id="rId8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подпрограммы, основного мероприятия в отчетном году;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подпрограммы,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4"/>
      <w:r w:rsidRPr="001A095A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4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15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35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подпрограммы,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88pt;height:16pt;visibility:visible">
            <v:imagedata r:id="rId9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 или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подпрограммы, основного мероприятия. Данный показатель рассчитывается по формуле: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88pt;height:16pt;visibility:visible">
            <v:imagedata r:id="rId10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1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подпрограммы основных мероприятий</w:t>
      </w:r>
    </w:p>
    <w:bookmarkEnd w:id="36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17"/>
      <w:r w:rsidRPr="001A095A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18"/>
      <w:bookmarkEnd w:id="37"/>
      <w:r w:rsidRPr="001A095A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8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style="width:148pt;height:16pt;visibility:visible">
            <v:imagedata r:id="rId11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style="width:148pt;height:16pt;visibility:visible">
            <v:imagedata r:id="rId12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подпрограммы, основного мероприятия фактически достигнутое на конец отчетного периода;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подпрограммы, основного мероприятия.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19"/>
      <w:r w:rsidRPr="001A095A">
        <w:rPr>
          <w:rFonts w:ascii="Times New Roman" w:hAnsi="Times New Roman" w:cs="Times New Roman"/>
          <w:sz w:val="28"/>
          <w:szCs w:val="28"/>
        </w:rPr>
        <w:t>8.5.3. Степень реализации подпрограммы, основного мероприятия рассчитывается по формуле:</w:t>
      </w:r>
    </w:p>
    <w:bookmarkEnd w:id="39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style="width:125pt;height:49pt;visibility:visible">
            <v:imagedata r:id="rId13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подпрограммы, основного мероприятия.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подпрограммы,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2" type="#_x0000_t75" style="width:122pt;height:49pt;visibility:visible">
            <v:imagedata r:id="rId14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="000859E6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33" type="#_x0000_t75" style="width:33pt;height:25pt;visibility:visible">
            <v:imagedata r:id="rId15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подпрограмм, основных мероприятий</w:t>
      </w:r>
    </w:p>
    <w:bookmarkEnd w:id="40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1A095A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подпрограммы, основного мероприятия оценивается в зависимости от значений оценки степени реализации подпрограммы, основного мероприятия и оценки эффективности использования средств местного бюджета по следующей формуле:</w:t>
      </w:r>
    </w:p>
    <w:bookmarkEnd w:id="41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4" type="#_x0000_t75" style="width:115pt;height:16pt;visibility:visible">
            <v:imagedata r:id="rId16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подпрограммы, основного мероприятия.</w:t>
      </w:r>
      <w:proofErr w:type="gramEnd"/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2"/>
      <w:r w:rsidRPr="001A095A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подпрограммы, основного мероприятия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42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подпрограммы, основного мероприятия признается неудовлетворительной.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823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43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4"/>
      <w:r w:rsidRPr="001A095A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5"/>
      <w:bookmarkEnd w:id="44"/>
      <w:r w:rsidRPr="001A095A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5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5" type="#_x0000_t75" style="width:123pt;height:16pt;visibility:visible">
            <v:imagedata r:id="rId17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6" type="#_x0000_t75" style="width:122pt;height:16pt;visibility:visible">
            <v:imagedata r:id="rId18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26"/>
      <w:r w:rsidRPr="001A095A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6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7" type="#_x0000_t75" style="width:111pt;height:46pt;visibility:visible">
            <v:imagedata r:id="rId19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4" o:spid="_x0000_i1038" type="#_x0000_t75" style="width:107pt;height:46pt;visibility:visible">
            <v:imagedata r:id="rId20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="000859E6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39" type="#_x0000_t75" style="width:33pt;height:25pt;visibility:visible">
            <v:imagedata r:id="rId21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827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47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подпрограмм, основных мероприятий по следующей формуле: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812"/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40" type="#_x0000_t75" style="width:200pt;height:49pt;visibility:visible">
            <v:imagedata r:id="rId22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bookmarkEnd w:id="48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подпрограммы,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По умолчанию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859E6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7" o:spid="_x0000_i1041" type="#_x0000_t75" style="width:52pt;height:16pt;visibility:visible">
            <v:imagedata r:id="rId23" o:title=""/>
          </v:shape>
        </w:pict>
      </w:r>
      <w:r w:rsidR="000D5FE8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подпрограммы, основного мероприятия в отчетном году;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29"/>
      <w:r w:rsidRPr="001A095A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9"/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0D5FE8" w:rsidRPr="001A095A" w:rsidRDefault="000D5FE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50"/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51"/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предложений по объемам и источникам финансирования реализации муниципальной программы на основании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предложений координаторов подпрограмм, участников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52"/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</w:t>
      </w:r>
      <w:r w:rsidRPr="006C7AD7">
        <w:rPr>
          <w:rFonts w:ascii="Times New Roman" w:hAnsi="Times New Roman" w:cs="Times New Roman"/>
          <w:sz w:val="28"/>
          <w:szCs w:val="28"/>
        </w:rPr>
        <w:lastRenderedPageBreak/>
        <w:t>оказывающих существенное влияние на сроки и результаты ее реализации в очередном году.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0D5FE8" w:rsidRPr="006C7AD7" w:rsidRDefault="000D5FE8" w:rsidP="00596F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7AD7">
        <w:rPr>
          <w:rFonts w:ascii="Times New Roman" w:hAnsi="Times New Roman" w:cs="Times New Roman"/>
          <w:sz w:val="28"/>
          <w:szCs w:val="28"/>
        </w:rPr>
        <w:t>ожидаемый) результат) реализации мероприятий);</w:t>
      </w:r>
    </w:p>
    <w:p w:rsidR="000D5FE8" w:rsidRPr="006C7AD7" w:rsidRDefault="000D5FE8" w:rsidP="00596F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7AD7">
        <w:rPr>
          <w:rFonts w:ascii="Times New Roman" w:hAnsi="Times New Roman" w:cs="Times New Roman"/>
          <w:sz w:val="28"/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0D5FE8" w:rsidRPr="006C7AD7" w:rsidRDefault="000D5FE8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 xml:space="preserve">9.6.В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6C7AD7">
        <w:rPr>
          <w:rFonts w:ascii="Times New Roman" w:hAnsi="Times New Roman" w:cs="Times New Roman"/>
          <w:sz w:val="28"/>
          <w:szCs w:val="28"/>
        </w:rPr>
        <w:lastRenderedPageBreak/>
        <w:t>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07"/>
      <w:r w:rsidRPr="001A095A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08"/>
      <w:bookmarkEnd w:id="53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909"/>
      <w:bookmarkEnd w:id="54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55"/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911"/>
      <w:bookmarkEnd w:id="56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7"/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4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912"/>
      <w:r w:rsidRPr="001A095A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25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8"/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26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9"/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обеспечивает реализацию мероприятия и проводит анализ его выполнения;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0D5FE8" w:rsidRPr="001A095A" w:rsidRDefault="000D5FE8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6122"/>
        <w:gridCol w:w="3164"/>
      </w:tblGrid>
      <w:tr w:rsidR="000D5FE8" w:rsidRPr="001D17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0D5FE8" w:rsidRPr="00596FC6" w:rsidRDefault="000D5FE8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5FE8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0D5FE8" w:rsidRPr="00445F31" w:rsidRDefault="000D5FE8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D5FE8" w:rsidRPr="00445F31" w:rsidRDefault="000D5FE8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0D5FE8" w:rsidRPr="00445F31" w:rsidRDefault="000D5FE8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0D5FE8" w:rsidRPr="00140CD0" w:rsidRDefault="000D5FE8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0D5FE8" w:rsidRPr="00140CD0" w:rsidRDefault="000D5FE8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0D5FE8" w:rsidRPr="00AF6DE0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3" w:type="dxa"/>
            <w:gridSpan w:val="2"/>
            <w:vMerge w:val="restart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vMerge w:val="restart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0D5FE8" w:rsidRPr="00AF6DE0">
        <w:trPr>
          <w:trHeight w:val="517"/>
          <w:tblHeader/>
        </w:trPr>
        <w:tc>
          <w:tcPr>
            <w:tcW w:w="813" w:type="dxa"/>
            <w:vMerge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D5FE8" w:rsidRPr="00AF6DE0">
        <w:trPr>
          <w:trHeight w:val="25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5FE8" w:rsidRPr="00AF6DE0">
        <w:trPr>
          <w:trHeight w:val="297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0D5FE8" w:rsidRPr="00AF6DE0">
        <w:trPr>
          <w:trHeight w:val="297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0D5FE8" w:rsidRPr="00AF6DE0">
        <w:trPr>
          <w:trHeight w:val="297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0D5FE8" w:rsidRPr="00AF6DE0">
        <w:trPr>
          <w:trHeight w:val="297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0D5FE8" w:rsidRPr="00AF6DE0">
        <w:trPr>
          <w:trHeight w:val="540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0D5FE8" w:rsidRPr="00AF6DE0">
        <w:trPr>
          <w:trHeight w:val="273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D5FE8" w:rsidRPr="00AF6DE0">
        <w:trPr>
          <w:trHeight w:val="273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D5FE8" w:rsidRPr="00AF6DE0">
        <w:trPr>
          <w:trHeight w:val="273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 1тыс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асел.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D5FE8" w:rsidRPr="00AF6DE0">
        <w:trPr>
          <w:trHeight w:val="273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D5FE8" w:rsidRPr="00AF6DE0">
        <w:trPr>
          <w:trHeight w:val="273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прививок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0D5FE8" w:rsidRPr="00AF6DE0">
        <w:trPr>
          <w:trHeight w:val="273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0D5FE8" w:rsidRPr="00AF6DE0">
        <w:trPr>
          <w:trHeight w:val="273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0D5FE8" w:rsidRPr="00AF6DE0">
        <w:trPr>
          <w:trHeight w:val="297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таблетированныесахаропонижающие</w:t>
            </w:r>
            <w:proofErr w:type="spellEnd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D5FE8" w:rsidRPr="00AF6DE0">
        <w:trPr>
          <w:trHeight w:val="25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0D5FE8" w:rsidRPr="00AF6DE0">
        <w:trPr>
          <w:trHeight w:val="26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D5FE8" w:rsidRPr="00AF6DE0">
        <w:trPr>
          <w:trHeight w:val="26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19550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19650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</w:tr>
      <w:tr w:rsidR="000D5FE8" w:rsidRPr="00AF6DE0">
        <w:trPr>
          <w:trHeight w:val="26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5FE8" w:rsidRPr="00AF6DE0">
        <w:trPr>
          <w:trHeight w:val="26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0D5FE8" w:rsidRPr="00AF6DE0">
        <w:trPr>
          <w:trHeight w:val="26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0D5FE8" w:rsidRPr="00AF6DE0">
        <w:trPr>
          <w:trHeight w:val="26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0D5FE8" w:rsidRPr="001D174D">
        <w:trPr>
          <w:trHeight w:val="269"/>
          <w:tblHeader/>
        </w:trPr>
        <w:tc>
          <w:tcPr>
            <w:tcW w:w="813" w:type="dxa"/>
          </w:tcPr>
          <w:p w:rsidR="000D5FE8" w:rsidRPr="00AF6DE0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0D5FE8" w:rsidRPr="001D174D">
        <w:trPr>
          <w:trHeight w:val="269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0D5FE8" w:rsidRPr="001D174D">
        <w:trPr>
          <w:trHeight w:val="269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1D174D">
        <w:trPr>
          <w:trHeight w:val="269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6133" w:type="dxa"/>
            <w:gridSpan w:val="2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D5FE8" w:rsidRPr="00B0470A">
        <w:trPr>
          <w:trHeight w:val="269"/>
          <w:tblHeader/>
        </w:trPr>
        <w:tc>
          <w:tcPr>
            <w:tcW w:w="813" w:type="dxa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2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0D5FE8" w:rsidRPr="00B0470A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D5FE8" w:rsidRPr="001D174D">
        <w:trPr>
          <w:trHeight w:val="319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0D5FE8" w:rsidRPr="001D174D">
        <w:trPr>
          <w:trHeight w:val="252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0D5FE8" w:rsidRPr="001D174D">
        <w:trPr>
          <w:trHeight w:val="252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FE8" w:rsidRPr="001D174D">
        <w:trPr>
          <w:trHeight w:val="252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0D5FE8" w:rsidRPr="001D174D">
        <w:trPr>
          <w:trHeight w:val="252"/>
          <w:tblHeader/>
        </w:trPr>
        <w:tc>
          <w:tcPr>
            <w:tcW w:w="813" w:type="dxa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 отделу здравоохранения</w:t>
            </w:r>
          </w:p>
        </w:tc>
        <w:tc>
          <w:tcPr>
            <w:tcW w:w="1276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FE8" w:rsidRPr="001D174D">
        <w:trPr>
          <w:trHeight w:val="252"/>
          <w:tblHeader/>
        </w:trPr>
        <w:tc>
          <w:tcPr>
            <w:tcW w:w="832" w:type="dxa"/>
            <w:gridSpan w:val="2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0D5FE8" w:rsidRPr="001D174D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0D5FE8" w:rsidRPr="003E5BBB">
        <w:trPr>
          <w:trHeight w:val="1158"/>
          <w:tblHeader/>
        </w:trPr>
        <w:tc>
          <w:tcPr>
            <w:tcW w:w="832" w:type="dxa"/>
            <w:gridSpan w:val="2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0D5FE8" w:rsidRPr="004049F7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D5FE8" w:rsidRPr="003E5BBB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E8" w:rsidRPr="003E5BBB">
        <w:trPr>
          <w:trHeight w:val="252"/>
          <w:tblHeader/>
        </w:trPr>
        <w:tc>
          <w:tcPr>
            <w:tcW w:w="813" w:type="dxa"/>
          </w:tcPr>
          <w:p w:rsidR="000D5FE8" w:rsidRPr="003E5BBB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0D5FE8" w:rsidRPr="003E5BBB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0D5FE8" w:rsidRPr="003E5BBB">
        <w:trPr>
          <w:trHeight w:val="259"/>
          <w:tblHeader/>
        </w:trPr>
        <w:tc>
          <w:tcPr>
            <w:tcW w:w="813" w:type="dxa"/>
          </w:tcPr>
          <w:p w:rsidR="000D5FE8" w:rsidRPr="003E5BBB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0D5FE8" w:rsidRPr="003E5BBB" w:rsidRDefault="000D5FE8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D5FE8" w:rsidRPr="003E5BBB">
        <w:trPr>
          <w:trHeight w:val="259"/>
          <w:tblHeader/>
        </w:trPr>
        <w:tc>
          <w:tcPr>
            <w:tcW w:w="813" w:type="dxa"/>
          </w:tcPr>
          <w:p w:rsidR="000D5FE8" w:rsidRPr="003E5BBB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0D5FE8" w:rsidRPr="003E5BBB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0D5FE8" w:rsidRPr="003E5BBB">
        <w:trPr>
          <w:trHeight w:val="973"/>
          <w:tblHeader/>
        </w:trPr>
        <w:tc>
          <w:tcPr>
            <w:tcW w:w="813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D5FE8" w:rsidRPr="00676E34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D5FE8" w:rsidRPr="003E5BBB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5FE8" w:rsidRPr="003E5BBB" w:rsidRDefault="000D5FE8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BBB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0D5FE8" w:rsidRPr="00445F31" w:rsidRDefault="000D5FE8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0D5FE8" w:rsidRPr="00445F31" w:rsidRDefault="000D5FE8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0D5FE8" w:rsidRPr="00445F31" w:rsidRDefault="000D5FE8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0D5FE8" w:rsidRDefault="000D5FE8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445F31" w:rsidRDefault="000D5FE8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D67F54" w:rsidRDefault="000D5FE8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5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D67F5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Pr="00D67F54" w:rsidRDefault="000D5FE8" w:rsidP="00D67F54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F54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7F54">
        <w:rPr>
          <w:rFonts w:ascii="Times New Roman" w:hAnsi="Times New Roman" w:cs="Times New Roman"/>
          <w:sz w:val="24"/>
          <w:szCs w:val="24"/>
        </w:rPr>
        <w:t>С.В.Филатова</w:t>
      </w:r>
      <w:proofErr w:type="spellEnd"/>
    </w:p>
    <w:p w:rsidR="000D5FE8" w:rsidRPr="00D67F54" w:rsidRDefault="000D5FE8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Pr="00D67F54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Pr="00D67F54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D5FE8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0D5FE8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0D5FE8" w:rsidRDefault="000D5FE8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0D5FE8" w:rsidRPr="006C7AD7" w:rsidRDefault="000D5FE8" w:rsidP="006B449D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0D5FE8" w:rsidRPr="00CF4782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782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0D5FE8" w:rsidRPr="00AF6DE0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492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20"/>
        <w:gridCol w:w="2840"/>
        <w:gridCol w:w="1280"/>
        <w:gridCol w:w="1568"/>
        <w:gridCol w:w="1260"/>
        <w:gridCol w:w="52"/>
        <w:gridCol w:w="960"/>
        <w:gridCol w:w="980"/>
        <w:gridCol w:w="1248"/>
        <w:gridCol w:w="2352"/>
        <w:gridCol w:w="1660"/>
      </w:tblGrid>
      <w:tr w:rsidR="000D5FE8" w:rsidRPr="00AF6D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0D5FE8" w:rsidRPr="00AF6D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феде-раль-ныйбюд-жет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ныйбюд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5FE8" w:rsidRPr="00AF6DE0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4933236,6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705792,7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239478,2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239478,2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4141961,5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4141961,5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381069,3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381069,3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получающих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124290,1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0D5FE8" w:rsidRPr="00AF6DE0" w:rsidRDefault="000D5FE8" w:rsidP="00140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0D5FE8" w:rsidRPr="00AF6DE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203914,2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202182,2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0D5FE8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МКУ «Централизованная бухгалтерия здравоохранения»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190955,2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дополнительным профессиональным образованием работников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0D5FE8" w:rsidRPr="00AF6DE0" w:rsidRDefault="000D5FE8" w:rsidP="00140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0D5FE8" w:rsidRPr="00AF6DE0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716,2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5299756,6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768887,6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762635,7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110198,3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762635,7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644811,0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758548,5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E8" w:rsidRPr="00AF6DE0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FE8" w:rsidRPr="00CF4782" w:rsidRDefault="000D5FE8" w:rsidP="0060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6C7AD7" w:rsidRDefault="000D5FE8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D5FE8" w:rsidRPr="006C7AD7" w:rsidRDefault="000D5FE8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AD7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0D5FE8" w:rsidRDefault="000D5FE8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0D5FE8" w:rsidRDefault="000D5FE8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0D5FE8" w:rsidRDefault="000D5FE8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Pr="00AF6DE0" w:rsidRDefault="000D5FE8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0D5FE8" w:rsidRPr="00AF6DE0" w:rsidRDefault="000D5FE8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876"/>
        <w:gridCol w:w="1275"/>
        <w:gridCol w:w="1418"/>
        <w:gridCol w:w="1168"/>
        <w:gridCol w:w="1242"/>
        <w:gridCol w:w="1134"/>
        <w:gridCol w:w="1417"/>
      </w:tblGrid>
      <w:tr w:rsidR="000D5FE8" w:rsidRPr="00AF6DE0">
        <w:trPr>
          <w:trHeight w:val="709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6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реали-зациипрог-раммы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0D5FE8" w:rsidRPr="00AF6DE0"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2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0D5FE8" w:rsidRPr="00AF6DE0">
        <w:tc>
          <w:tcPr>
            <w:tcW w:w="5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5FE8" w:rsidRPr="00AF6DE0">
        <w:trPr>
          <w:trHeight w:val="272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4933236,6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</w:tr>
      <w:tr w:rsidR="000D5FE8" w:rsidRPr="00AF6DE0"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0D5FE8" w:rsidRPr="00AF6DE0"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0D5FE8" w:rsidRPr="00AF6DE0"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705792,7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0D5FE8" w:rsidRPr="00AF6DE0"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D5FE8" w:rsidRPr="00AF6DE0"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D5FE8" w:rsidRPr="00AF6DE0"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D5FE8" w:rsidRPr="00AF6DE0">
        <w:trPr>
          <w:trHeight w:val="90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пересадки органов и тканей, получающих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5FE8" w:rsidRPr="00AF6DE0" w:rsidRDefault="000D5FE8" w:rsidP="0014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8" w:rsidRPr="00AF6DE0" w:rsidRDefault="000D5FE8" w:rsidP="0014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358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203914,2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202182,2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28914,1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13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10071,1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1271,1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5309827,7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777687,6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3003,1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745081,1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95880,3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762947,1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110198,3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766896,4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121361,8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723,6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758648,6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D5FE8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68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0D5FE8" w:rsidRPr="00AF6DE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</w:tbl>
    <w:p w:rsidR="000D5FE8" w:rsidRPr="00AF6DE0" w:rsidRDefault="000D5FE8" w:rsidP="00140CD0">
      <w:pPr>
        <w:widowControl w:val="0"/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AF6DE0" w:rsidRDefault="000D5FE8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AF6DE0" w:rsidRDefault="000D5FE8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Pr="00140CD0" w:rsidRDefault="000D5FE8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Pr="00140CD0" w:rsidRDefault="000D5FE8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0CD0">
        <w:rPr>
          <w:rFonts w:ascii="Times New Roman" w:hAnsi="Times New Roman" w:cs="Times New Roman"/>
          <w:sz w:val="24"/>
          <w:szCs w:val="24"/>
        </w:rPr>
        <w:t>С.В.Филатова</w:t>
      </w:r>
      <w:proofErr w:type="spellEnd"/>
    </w:p>
    <w:p w:rsidR="000D5FE8" w:rsidRDefault="000D5FE8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D5FE8" w:rsidRDefault="000D5FE8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Default="000D5FE8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0D5FE8" w:rsidRDefault="000D5FE8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0D5FE8" w:rsidRDefault="000D5FE8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0D5FE8" w:rsidRDefault="000D5FE8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Pr="00C352AE" w:rsidRDefault="000D5FE8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0D5FE8" w:rsidRPr="00C352AE" w:rsidRDefault="000D5FE8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0D5FE8" w:rsidRPr="00C352AE" w:rsidRDefault="000D5FE8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C352AE" w:rsidRDefault="000D5FE8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2235"/>
        <w:gridCol w:w="2693"/>
        <w:gridCol w:w="3402"/>
      </w:tblGrid>
      <w:tr w:rsidR="000D5FE8" w:rsidRPr="001D174D">
        <w:tc>
          <w:tcPr>
            <w:tcW w:w="6660" w:type="dxa"/>
            <w:vMerge w:val="restart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</w:t>
            </w: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0D5FE8" w:rsidRPr="001D174D">
        <w:tc>
          <w:tcPr>
            <w:tcW w:w="6660" w:type="dxa"/>
            <w:vMerge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D5FE8" w:rsidRPr="001D174D">
        <w:trPr>
          <w:trHeight w:val="415"/>
        </w:trPr>
        <w:tc>
          <w:tcPr>
            <w:tcW w:w="14990" w:type="dxa"/>
            <w:gridSpan w:val="4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0D5FE8" w:rsidRPr="001D174D">
        <w:trPr>
          <w:trHeight w:val="278"/>
        </w:trPr>
        <w:tc>
          <w:tcPr>
            <w:tcW w:w="14990" w:type="dxa"/>
            <w:gridSpan w:val="4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0D5FE8" w:rsidRPr="001D174D">
        <w:trPr>
          <w:trHeight w:val="332"/>
        </w:trPr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  <w:proofErr w:type="gramEnd"/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0D5FE8" w:rsidRPr="001D174D" w:rsidRDefault="000D5FE8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</w:t>
            </w: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вызовов</w:t>
            </w:r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1656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0D5FE8" w:rsidRPr="001D174D">
        <w:tc>
          <w:tcPr>
            <w:tcW w:w="6660" w:type="dxa"/>
          </w:tcPr>
          <w:p w:rsidR="000D5FE8" w:rsidRPr="001D174D" w:rsidRDefault="000D5FE8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0D5FE8" w:rsidRPr="001D174D" w:rsidRDefault="000D5FE8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0D5FE8" w:rsidRPr="00C352AE" w:rsidRDefault="000D5FE8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FE8" w:rsidRPr="00140CD0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ПРОГНОЗ</w:t>
      </w:r>
    </w:p>
    <w:p w:rsidR="000D5FE8" w:rsidRPr="00140CD0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0D5FE8" w:rsidRPr="00140CD0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CD0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8"/>
        <w:gridCol w:w="1800"/>
        <w:gridCol w:w="1800"/>
        <w:gridCol w:w="2520"/>
        <w:gridCol w:w="2806"/>
      </w:tblGrid>
      <w:tr w:rsidR="000D5FE8" w:rsidRPr="00140CD0">
        <w:tc>
          <w:tcPr>
            <w:tcW w:w="6228" w:type="dxa"/>
            <w:vMerge w:val="restart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Расходы бюджета на оказание муниципальной услуги (работы) </w:t>
            </w: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FE8" w:rsidRPr="00140CD0">
        <w:tc>
          <w:tcPr>
            <w:tcW w:w="6228" w:type="dxa"/>
            <w:vMerge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40CD0">
        <w:tc>
          <w:tcPr>
            <w:tcW w:w="6228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D5FE8" w:rsidRPr="00140CD0">
        <w:tc>
          <w:tcPr>
            <w:tcW w:w="15154" w:type="dxa"/>
            <w:gridSpan w:val="5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0D5FE8" w:rsidRPr="00140CD0">
        <w:tc>
          <w:tcPr>
            <w:tcW w:w="15154" w:type="dxa"/>
            <w:gridSpan w:val="5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0D5FE8" w:rsidRPr="00140CD0">
        <w:trPr>
          <w:trHeight w:val="673"/>
        </w:trPr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12.Специализированная медицинская помощь</w:t>
            </w:r>
          </w:p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0D5FE8" w:rsidRPr="00140CD0" w:rsidRDefault="000D5FE8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140CD0">
      <w:pPr>
        <w:pStyle w:val="a6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3</w:t>
      </w:r>
    </w:p>
    <w:p w:rsidR="000D5FE8" w:rsidRPr="00140CD0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ПРОГНОЗ</w:t>
      </w:r>
    </w:p>
    <w:p w:rsidR="000D5FE8" w:rsidRPr="00140CD0" w:rsidRDefault="000D5FE8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2017 год</w:t>
      </w:r>
    </w:p>
    <w:p w:rsidR="000D5FE8" w:rsidRPr="00140CD0" w:rsidRDefault="000D5FE8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8"/>
        <w:gridCol w:w="1800"/>
        <w:gridCol w:w="1800"/>
        <w:gridCol w:w="2520"/>
        <w:gridCol w:w="2806"/>
      </w:tblGrid>
      <w:tr w:rsidR="000D5FE8" w:rsidRPr="00140CD0">
        <w:tc>
          <w:tcPr>
            <w:tcW w:w="6228" w:type="dxa"/>
            <w:vMerge w:val="restart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оказателя объема (качества) услуги (работы)подпрограммы, основного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</w:t>
            </w:r>
          </w:p>
        </w:tc>
        <w:tc>
          <w:tcPr>
            <w:tcW w:w="1800" w:type="dxa"/>
            <w:vMerge w:val="restart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Год реализации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программы</w:t>
            </w:r>
          </w:p>
        </w:tc>
        <w:tc>
          <w:tcPr>
            <w:tcW w:w="4320" w:type="dxa"/>
            <w:gridSpan w:val="2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Расходы бюджета на оказание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муниципальной услуги (работы) </w:t>
            </w: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FE8" w:rsidRPr="00140CD0">
        <w:tc>
          <w:tcPr>
            <w:tcW w:w="6228" w:type="dxa"/>
            <w:vMerge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40CD0">
        <w:tc>
          <w:tcPr>
            <w:tcW w:w="6228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D5FE8" w:rsidRPr="00140CD0">
        <w:tc>
          <w:tcPr>
            <w:tcW w:w="15154" w:type="dxa"/>
            <w:gridSpan w:val="5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0D5FE8" w:rsidRPr="00140CD0">
        <w:tc>
          <w:tcPr>
            <w:tcW w:w="15154" w:type="dxa"/>
            <w:gridSpan w:val="5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54500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3057,4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2.Паллиативная медицинская помощь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койко-дней 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6720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10181,4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6165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2446,5</w:t>
            </w:r>
          </w:p>
        </w:tc>
      </w:tr>
      <w:tr w:rsidR="000D5FE8" w:rsidRPr="00140CD0">
        <w:trPr>
          <w:trHeight w:val="673"/>
        </w:trPr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7650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1032,0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пациентов 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лиц 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4187,0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освидетельствований 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2895,1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Условная единица продукта, переработки (в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850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4627,0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9.Обеспечение мероприятий, направленных на охрану и укрепление здоровья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3404,6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10.Специализированная медицинская помощь</w:t>
            </w:r>
          </w:p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5815,5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55,5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2544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680,6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</w:tcPr>
          <w:p w:rsidR="000D5FE8" w:rsidRPr="00140CD0" w:rsidRDefault="000D5FE8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10430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4943,3</w:t>
            </w:r>
          </w:p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17120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4164,6</w:t>
            </w:r>
          </w:p>
        </w:tc>
      </w:tr>
      <w:tr w:rsidR="000D5FE8" w:rsidRPr="00140CD0"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15.Патологическая анатомия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исследований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470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3939,8</w:t>
            </w:r>
          </w:p>
        </w:tc>
      </w:tr>
      <w:tr w:rsidR="000D5FE8" w:rsidRPr="00140CD0">
        <w:trPr>
          <w:trHeight w:val="822"/>
        </w:trPr>
        <w:tc>
          <w:tcPr>
            <w:tcW w:w="6228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 Паллиативная медицинская помощь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4185</w:t>
            </w:r>
          </w:p>
        </w:tc>
        <w:tc>
          <w:tcPr>
            <w:tcW w:w="2806" w:type="dxa"/>
            <w:vAlign w:val="center"/>
          </w:tcPr>
          <w:p w:rsidR="000D5FE8" w:rsidRPr="00140CD0" w:rsidRDefault="000D5FE8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903,2</w:t>
            </w:r>
          </w:p>
        </w:tc>
      </w:tr>
    </w:tbl>
    <w:p w:rsidR="000D5FE8" w:rsidRPr="00140CD0" w:rsidRDefault="000D5FE8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140CD0">
      <w:pPr>
        <w:pStyle w:val="a6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140CD0">
      <w:pPr>
        <w:pStyle w:val="a6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FE8" w:rsidRPr="00140CD0" w:rsidRDefault="000D5FE8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  <w:t>С.В. Филатова</w:t>
      </w: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D5FE8" w:rsidRPr="00140CD0" w:rsidRDefault="000D5FE8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Pr="00140CD0" w:rsidRDefault="000D5FE8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</w:t>
      </w:r>
    </w:p>
    <w:p w:rsidR="000D5FE8" w:rsidRPr="00140CD0" w:rsidRDefault="000D5FE8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0D5FE8" w:rsidRPr="00140CD0">
        <w:tc>
          <w:tcPr>
            <w:tcW w:w="14709" w:type="dxa"/>
            <w:gridSpan w:val="17"/>
          </w:tcPr>
          <w:p w:rsidR="000D5FE8" w:rsidRPr="00140CD0" w:rsidRDefault="000D5FE8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0D5FE8" w:rsidRPr="00140CD0" w:rsidRDefault="000D5FE8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40CD0" w:rsidRDefault="000D5FE8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FE8" w:rsidRPr="00140CD0" w:rsidRDefault="000D5FE8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5FE8" w:rsidRPr="00140CD0" w:rsidRDefault="000D5FE8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40CD0">
              <w:rPr>
                <w:rFonts w:ascii="Times New Roman" w:hAnsi="Times New Roman" w:cs="Times New Roman"/>
              </w:rPr>
              <w:t>п</w:t>
            </w:r>
            <w:proofErr w:type="gramEnd"/>
            <w:r w:rsidRPr="00140CD0">
              <w:rPr>
                <w:rFonts w:ascii="Times New Roman" w:hAnsi="Times New Roman" w:cs="Times New Roman"/>
              </w:rPr>
              <w:t>/п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0CD0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140CD0">
                <w:rPr>
                  <w:rStyle w:val="a7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CD0">
              <w:rPr>
                <w:rFonts w:ascii="Times New Roman" w:hAnsi="Times New Roman" w:cs="Times New Roman"/>
              </w:rPr>
              <w:t>Ответственныйза</w:t>
            </w:r>
            <w:proofErr w:type="spellEnd"/>
            <w:r w:rsidRPr="00140CD0">
              <w:rPr>
                <w:rFonts w:ascii="Times New Roman" w:hAnsi="Times New Roman" w:cs="Times New Roman"/>
              </w:rPr>
              <w:t xml:space="preserve"> реализацию мероприятия, выполнение контрольное событие 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тыс</w:t>
            </w:r>
            <w:proofErr w:type="gramStart"/>
            <w:r w:rsidRPr="00140CD0">
              <w:rPr>
                <w:rFonts w:ascii="Times New Roman" w:hAnsi="Times New Roman" w:cs="Times New Roman"/>
              </w:rPr>
              <w:t>.р</w:t>
            </w:r>
            <w:proofErr w:type="gramEnd"/>
            <w:r w:rsidRPr="00140CD0">
              <w:rPr>
                <w:rFonts w:ascii="Times New Roman" w:hAnsi="Times New Roman" w:cs="Times New Roman"/>
              </w:rPr>
              <w:t>ублей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IV кв.</w:t>
            </w: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10</w:t>
            </w: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FE8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FE8" w:rsidRPr="00140CD0" w:rsidRDefault="000D5FE8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140CD0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40CD0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140CD0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0D5FE8" w:rsidRPr="00140CD0" w:rsidRDefault="000D5FE8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0D5FE8" w:rsidRPr="00140CD0" w:rsidRDefault="000D5FE8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FE8" w:rsidRPr="00140CD0" w:rsidRDefault="000D5FE8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FE8" w:rsidRPr="00140CD0" w:rsidRDefault="000D5FE8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Pr="00140CD0" w:rsidRDefault="000D5FE8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Pr="00140CD0">
        <w:rPr>
          <w:rFonts w:ascii="Times New Roman" w:hAnsi="Times New Roman" w:cs="Times New Roman"/>
          <w:sz w:val="24"/>
          <w:szCs w:val="24"/>
        </w:rPr>
        <w:t>С.В.Филатова</w:t>
      </w:r>
      <w:proofErr w:type="spellEnd"/>
    </w:p>
    <w:p w:rsidR="000D5FE8" w:rsidRPr="00140CD0" w:rsidRDefault="000D5FE8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Pr="00140CD0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5FE8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0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60"/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0D5FE8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0D5FE8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72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1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0D5FE8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D5FE8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0D5FE8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0D5FE8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73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2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0D5FE8" w:rsidRPr="001D174D" w:rsidRDefault="000D5FE8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0D5FE8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1D174D" w:rsidRDefault="000D5FE8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72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6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Общий предельный объем финансирования составляет 10071,1 тыс. руб., из них по годам: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- 159,7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–311,4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- 9200,0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аевого бюджета 8800,0 тыс. руб., из них по годам: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– 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– 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- 8800,0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- 0,0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- 0,0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 год - 0,0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- 0,0 тыс. руб.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1271,1 тыс. руб., из них по годам: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– 159,7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– 311,4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- 400,0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0D5FE8" w:rsidRPr="00AF6DE0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0D5FE8" w:rsidRPr="001D174D" w:rsidRDefault="000D5FE8" w:rsidP="0014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</w:t>
            </w:r>
          </w:p>
        </w:tc>
      </w:tr>
    </w:tbl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4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64"/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недостаточное развитие стационар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замещающих технологий;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отсутствие учреждений здравоохранения, находящихся в шаговой доступности;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0D5FE8" w:rsidRPr="00445F31" w:rsidRDefault="000D5FE8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5"/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205693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0D5FE8" w:rsidRPr="00205693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0D5FE8" w:rsidRPr="00205693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205693" w:rsidRDefault="000D5FE8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6"/>
    <w:p w:rsidR="000D5FE8" w:rsidRPr="00205693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445F31" w:rsidRDefault="000D5FE8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7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7"/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27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D5FE8" w:rsidRPr="001A095A" w:rsidRDefault="000D5FE8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E8" w:rsidRDefault="000D5FE8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5FE8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0D5FE8" w:rsidRPr="000B223C" w:rsidRDefault="000D5FE8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0D5FE8" w:rsidRPr="00445F31" w:rsidRDefault="000D5FE8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5FE8" w:rsidRPr="00AF6DE0" w:rsidRDefault="000D5FE8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5FE8" w:rsidRPr="00AF6DE0" w:rsidRDefault="000D5FE8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0D5FE8" w:rsidRPr="00AF6DE0" w:rsidRDefault="000D5FE8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0D5FE8" w:rsidRPr="00AF6DE0" w:rsidRDefault="000D5FE8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0D5FE8" w:rsidRPr="00AF6DE0" w:rsidRDefault="000D5FE8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0D5FE8" w:rsidRPr="00AF6DE0">
        <w:tc>
          <w:tcPr>
            <w:tcW w:w="594" w:type="dxa"/>
            <w:vMerge w:val="restart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vMerge w:val="restart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8930" w:type="dxa"/>
            <w:gridSpan w:val="8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0D5FE8" w:rsidRPr="00AF6DE0">
        <w:tc>
          <w:tcPr>
            <w:tcW w:w="594" w:type="dxa"/>
            <w:vMerge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D5FE8" w:rsidRPr="00AF6DE0">
        <w:trPr>
          <w:trHeight w:val="272"/>
        </w:trPr>
        <w:tc>
          <w:tcPr>
            <w:tcW w:w="594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5FE8" w:rsidRPr="00AF6DE0">
        <w:tc>
          <w:tcPr>
            <w:tcW w:w="594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0D5FE8" w:rsidRPr="00AF6DE0" w:rsidRDefault="000D5FE8" w:rsidP="00140C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</w:t>
            </w:r>
            <w:proofErr w:type="spellEnd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-поликлиническая медицинская помощь (строительство зданий врача общей практики)</w:t>
            </w:r>
          </w:p>
        </w:tc>
      </w:tr>
      <w:tr w:rsidR="000D5FE8" w:rsidRPr="00AF6DE0">
        <w:tc>
          <w:tcPr>
            <w:tcW w:w="594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D5FE8" w:rsidRPr="00AF6DE0">
        <w:trPr>
          <w:trHeight w:val="326"/>
        </w:trPr>
        <w:tc>
          <w:tcPr>
            <w:tcW w:w="594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0D5FE8" w:rsidRPr="00AF6DE0">
        <w:tc>
          <w:tcPr>
            <w:tcW w:w="594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D5FE8" w:rsidRPr="00AF6DE0" w:rsidRDefault="000D5FE8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5FE8" w:rsidRPr="00AF6DE0" w:rsidRDefault="000D5FE8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Pr="000B223C" w:rsidRDefault="000D5FE8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Pr="000B223C" w:rsidRDefault="000D5FE8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0B223C" w:rsidRDefault="000D5FE8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D5FE8" w:rsidRPr="000B223C" w:rsidRDefault="000D5FE8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23C">
        <w:rPr>
          <w:rFonts w:ascii="Times New Roman" w:hAnsi="Times New Roman" w:cs="Times New Roman"/>
          <w:sz w:val="24"/>
          <w:szCs w:val="24"/>
        </w:rPr>
        <w:t>С.В.Филатова</w:t>
      </w:r>
      <w:proofErr w:type="spellEnd"/>
    </w:p>
    <w:p w:rsidR="000D5FE8" w:rsidRPr="00445F31" w:rsidRDefault="000D5FE8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445F31" w:rsidRDefault="000D5FE8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445F31" w:rsidRDefault="000D5FE8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445F31" w:rsidRDefault="000D5FE8" w:rsidP="00AD056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445F31" w:rsidRDefault="000D5FE8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D5FE8" w:rsidRDefault="000D5FE8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0D5FE8" w:rsidRDefault="000D5FE8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0D5FE8" w:rsidRPr="00AF6DE0" w:rsidRDefault="000D5FE8" w:rsidP="00140CD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FE8" w:rsidRPr="006827D4" w:rsidRDefault="000D5FE8" w:rsidP="0062078D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0D5FE8" w:rsidRPr="006827D4" w:rsidRDefault="000D5FE8" w:rsidP="0062078D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0D5FE8" w:rsidRPr="006827D4" w:rsidRDefault="000D5FE8" w:rsidP="0062078D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0D5FE8" w:rsidRPr="006827D4" w:rsidRDefault="000D5FE8" w:rsidP="0062078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276"/>
        <w:gridCol w:w="1132"/>
        <w:gridCol w:w="850"/>
        <w:gridCol w:w="993"/>
        <w:gridCol w:w="992"/>
        <w:gridCol w:w="992"/>
        <w:gridCol w:w="992"/>
        <w:gridCol w:w="957"/>
        <w:gridCol w:w="850"/>
        <w:gridCol w:w="1870"/>
        <w:gridCol w:w="1703"/>
      </w:tblGrid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2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6" w:type="dxa"/>
            <w:gridSpan w:val="7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Непосредст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59E6" w:rsidRPr="0081126F" w:rsidTr="007C7FC1">
        <w:tc>
          <w:tcPr>
            <w:tcW w:w="67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607" w:type="dxa"/>
            <w:gridSpan w:val="11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859E6" w:rsidRPr="0081126F" w:rsidTr="007C7FC1">
        <w:tc>
          <w:tcPr>
            <w:tcW w:w="67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607" w:type="dxa"/>
            <w:gridSpan w:val="11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859E6" w:rsidRPr="0081126F" w:rsidRDefault="000859E6" w:rsidP="007C7FC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врача общей практики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здравоох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-ранения</w:t>
            </w:r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капиталь-</w:t>
            </w: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строительс-тва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-рации МО Кавказский район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1271,1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Проектированиепо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объекту «Здание амбулатория врача общей практики в </w:t>
            </w: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ривольном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орожный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4А»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rPr>
          <w:trHeight w:val="1184"/>
        </w:trPr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Экспертиза, строительство, технологическое присоединение к инженерным сетям, оформление приемо-сдаточной документации по объекту « Здание амбулатория врача общей практики в </w:t>
            </w: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ривольном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орожный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4А»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9361,9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561,9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</w:t>
            </w: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приемо-сдаточной документации по объекту: «Здание врача общей практики (ВОП)   в г. Кропоткине (Проезд 2, 2а)»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медицинской помощи по месту </w:t>
            </w: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зданий врача общей практики (ВОП) в ст. Казанской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</w:t>
            </w: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rPr>
          <w:trHeight w:val="1333"/>
        </w:trPr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987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зданий врача общей практики (ВОП) в пос. им. </w:t>
            </w:r>
            <w:proofErr w:type="spell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(ПСД)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 w:val="restart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112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1271,1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E6" w:rsidRPr="0081126F" w:rsidTr="007C7FC1">
        <w:tc>
          <w:tcPr>
            <w:tcW w:w="673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12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859E6" w:rsidRPr="0081126F" w:rsidRDefault="000859E6" w:rsidP="007C7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FE8" w:rsidRPr="006E67BA" w:rsidRDefault="000D5FE8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8" w:name="_GoBack"/>
      <w:bookmarkEnd w:id="68"/>
    </w:p>
    <w:p w:rsidR="000D5FE8" w:rsidRPr="00AD0565" w:rsidRDefault="000D5FE8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0D5FE8" w:rsidRPr="00AD0565" w:rsidRDefault="000D5FE8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0D5FE8" w:rsidRPr="00AD0565" w:rsidRDefault="000D5FE8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 xml:space="preserve">Кавказский район                                                                                                                                                </w:t>
      </w:r>
      <w:proofErr w:type="spellStart"/>
      <w:r w:rsidRPr="00AD0565">
        <w:rPr>
          <w:rFonts w:ascii="Times New Roman" w:hAnsi="Times New Roman" w:cs="Times New Roman"/>
          <w:sz w:val="24"/>
          <w:szCs w:val="24"/>
        </w:rPr>
        <w:t>Е.В.Неупокоева</w:t>
      </w:r>
      <w:proofErr w:type="spellEnd"/>
    </w:p>
    <w:p w:rsidR="000D5FE8" w:rsidRPr="006E67BA" w:rsidRDefault="000D5FE8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0D5FE8" w:rsidRDefault="000D5FE8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5FE8" w:rsidRDefault="000D5FE8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0D5FE8" w:rsidRPr="00BF09C5" w:rsidRDefault="000D5FE8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D5FE8" w:rsidRPr="00AD0565" w:rsidRDefault="000D5FE8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 xml:space="preserve">Обоснование ресурсного обеспечения </w:t>
      </w:r>
      <w:proofErr w:type="spellStart"/>
      <w:r w:rsidRPr="00AD0565">
        <w:rPr>
          <w:rFonts w:ascii="Times New Roman" w:hAnsi="Times New Roman" w:cs="Times New Roman"/>
          <w:sz w:val="24"/>
          <w:szCs w:val="24"/>
        </w:rPr>
        <w:t>подпрограммы</w:t>
      </w:r>
      <w:proofErr w:type="gramStart"/>
      <w:r w:rsidRPr="00AD0565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AD0565">
        <w:rPr>
          <w:rFonts w:ascii="Times New Roman" w:hAnsi="Times New Roman" w:cs="Times New Roman"/>
          <w:sz w:val="24"/>
          <w:szCs w:val="24"/>
        </w:rPr>
        <w:t>мбулаторно</w:t>
      </w:r>
      <w:proofErr w:type="spellEnd"/>
      <w:r w:rsidRPr="00AD0565">
        <w:rPr>
          <w:rFonts w:ascii="Times New Roman" w:hAnsi="Times New Roman" w:cs="Times New Roman"/>
          <w:sz w:val="24"/>
          <w:szCs w:val="24"/>
        </w:rPr>
        <w:t>-поликлиническая медицинская помощь»</w:t>
      </w:r>
    </w:p>
    <w:p w:rsidR="000D5FE8" w:rsidRPr="00AF6DE0" w:rsidRDefault="000D5FE8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0D5FE8" w:rsidRPr="00AF6DE0">
        <w:tc>
          <w:tcPr>
            <w:tcW w:w="653" w:type="dxa"/>
            <w:vMerge w:val="restart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7" w:type="dxa"/>
            <w:vMerge w:val="restart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Сумма средств по подпрограмме, тыс. руб.</w:t>
            </w:r>
          </w:p>
        </w:tc>
        <w:tc>
          <w:tcPr>
            <w:tcW w:w="7796" w:type="dxa"/>
            <w:gridSpan w:val="7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0D5FE8" w:rsidRPr="00AF6DE0">
        <w:tc>
          <w:tcPr>
            <w:tcW w:w="653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D5FE8" w:rsidRPr="00AF6DE0">
        <w:tc>
          <w:tcPr>
            <w:tcW w:w="653" w:type="dxa"/>
            <w:vMerge w:val="restart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</w:tcPr>
          <w:p w:rsidR="000D5FE8" w:rsidRPr="00AF6DE0" w:rsidRDefault="000D5FE8" w:rsidP="00140CD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992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5FE8" w:rsidRPr="00AF6DE0">
        <w:tc>
          <w:tcPr>
            <w:tcW w:w="653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c>
          <w:tcPr>
            <w:tcW w:w="653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FE8" w:rsidRPr="00AF6DE0">
        <w:tc>
          <w:tcPr>
            <w:tcW w:w="653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1271,1</w:t>
            </w:r>
          </w:p>
        </w:tc>
        <w:tc>
          <w:tcPr>
            <w:tcW w:w="992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5FE8" w:rsidRPr="00AF6DE0">
        <w:tc>
          <w:tcPr>
            <w:tcW w:w="653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5FE8" w:rsidRPr="00AF6DE0" w:rsidRDefault="000D5FE8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5FE8" w:rsidRPr="00AF6DE0" w:rsidRDefault="000D5FE8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1A0888" w:rsidRDefault="000D5FE8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1A0888" w:rsidRDefault="000D5FE8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1A0888" w:rsidRDefault="000D5FE8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D5FE8" w:rsidRPr="001A0888" w:rsidRDefault="000D5FE8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0D5FE8" w:rsidRPr="001A0888" w:rsidRDefault="000D5FE8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0D5FE8" w:rsidRPr="001A0888" w:rsidRDefault="000D5FE8" w:rsidP="001505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D5FE8" w:rsidRPr="001A0888" w:rsidSect="001F0775">
          <w:pgSz w:w="16837" w:h="11905" w:orient="landscape"/>
          <w:pgMar w:top="1134" w:right="799" w:bottom="1134" w:left="1100" w:header="720" w:footer="720" w:gutter="0"/>
          <w:cols w:space="720"/>
          <w:noEndnote/>
        </w:sectPr>
      </w:pPr>
      <w:r w:rsidRPr="001A0888">
        <w:rPr>
          <w:rFonts w:ascii="Times New Roman" w:hAnsi="Times New Roman" w:cs="Times New Roman"/>
          <w:sz w:val="24"/>
          <w:szCs w:val="24"/>
        </w:rPr>
        <w:t xml:space="preserve">Кавказский район                                                                                                                                              </w:t>
      </w:r>
      <w:proofErr w:type="spellStart"/>
      <w:r w:rsidRPr="001A0888">
        <w:rPr>
          <w:rFonts w:ascii="Times New Roman" w:hAnsi="Times New Roman" w:cs="Times New Roman"/>
          <w:sz w:val="24"/>
          <w:szCs w:val="24"/>
        </w:rPr>
        <w:t>Е.В.Неупокоева</w:t>
      </w:r>
      <w:proofErr w:type="spellEnd"/>
    </w:p>
    <w:p w:rsidR="000D5FE8" w:rsidRPr="00727149" w:rsidRDefault="000D5FE8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5FE8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940"/>
    <w:rsid w:val="0000009E"/>
    <w:rsid w:val="00045519"/>
    <w:rsid w:val="00074D2F"/>
    <w:rsid w:val="000859E6"/>
    <w:rsid w:val="000B223C"/>
    <w:rsid w:val="000D5FE8"/>
    <w:rsid w:val="000F1CAA"/>
    <w:rsid w:val="00140CD0"/>
    <w:rsid w:val="001505EC"/>
    <w:rsid w:val="00150667"/>
    <w:rsid w:val="0015655E"/>
    <w:rsid w:val="00175AE2"/>
    <w:rsid w:val="00193940"/>
    <w:rsid w:val="001A0888"/>
    <w:rsid w:val="001A095A"/>
    <w:rsid w:val="001B2929"/>
    <w:rsid w:val="001B5262"/>
    <w:rsid w:val="001C77E9"/>
    <w:rsid w:val="001D174D"/>
    <w:rsid w:val="001D2C1C"/>
    <w:rsid w:val="001E2706"/>
    <w:rsid w:val="001F0775"/>
    <w:rsid w:val="001F4C3C"/>
    <w:rsid w:val="001F6B49"/>
    <w:rsid w:val="00205693"/>
    <w:rsid w:val="00210692"/>
    <w:rsid w:val="002356B1"/>
    <w:rsid w:val="0023612D"/>
    <w:rsid w:val="00325503"/>
    <w:rsid w:val="00325A75"/>
    <w:rsid w:val="003403C1"/>
    <w:rsid w:val="003D0E27"/>
    <w:rsid w:val="003E5BBB"/>
    <w:rsid w:val="0040272F"/>
    <w:rsid w:val="004049F7"/>
    <w:rsid w:val="004436BE"/>
    <w:rsid w:val="004436E8"/>
    <w:rsid w:val="00444997"/>
    <w:rsid w:val="00445F31"/>
    <w:rsid w:val="00451B19"/>
    <w:rsid w:val="0047076C"/>
    <w:rsid w:val="00471CA3"/>
    <w:rsid w:val="004863E6"/>
    <w:rsid w:val="00494DBB"/>
    <w:rsid w:val="00496F2C"/>
    <w:rsid w:val="004C3F01"/>
    <w:rsid w:val="004E684E"/>
    <w:rsid w:val="004F16BA"/>
    <w:rsid w:val="0050213C"/>
    <w:rsid w:val="00510151"/>
    <w:rsid w:val="005261CF"/>
    <w:rsid w:val="005511F0"/>
    <w:rsid w:val="00584695"/>
    <w:rsid w:val="00596FC6"/>
    <w:rsid w:val="005977ED"/>
    <w:rsid w:val="005A58F7"/>
    <w:rsid w:val="005B6887"/>
    <w:rsid w:val="00603C23"/>
    <w:rsid w:val="0060438F"/>
    <w:rsid w:val="0062078D"/>
    <w:rsid w:val="00642683"/>
    <w:rsid w:val="006746A3"/>
    <w:rsid w:val="00676E34"/>
    <w:rsid w:val="00680FCC"/>
    <w:rsid w:val="006827D4"/>
    <w:rsid w:val="006A50FC"/>
    <w:rsid w:val="006A7963"/>
    <w:rsid w:val="006B449D"/>
    <w:rsid w:val="006C7AD7"/>
    <w:rsid w:val="006D23FD"/>
    <w:rsid w:val="006D5116"/>
    <w:rsid w:val="006E3B46"/>
    <w:rsid w:val="006E67BA"/>
    <w:rsid w:val="006F31E8"/>
    <w:rsid w:val="007103AB"/>
    <w:rsid w:val="00723837"/>
    <w:rsid w:val="00727149"/>
    <w:rsid w:val="00772A6B"/>
    <w:rsid w:val="007A1712"/>
    <w:rsid w:val="00801F55"/>
    <w:rsid w:val="008029C3"/>
    <w:rsid w:val="008049B6"/>
    <w:rsid w:val="00815674"/>
    <w:rsid w:val="008236DD"/>
    <w:rsid w:val="00832A9E"/>
    <w:rsid w:val="00861CA3"/>
    <w:rsid w:val="00925A7C"/>
    <w:rsid w:val="00926185"/>
    <w:rsid w:val="00967E8A"/>
    <w:rsid w:val="009A0E00"/>
    <w:rsid w:val="009B2A54"/>
    <w:rsid w:val="00A33D19"/>
    <w:rsid w:val="00A530EF"/>
    <w:rsid w:val="00A5718D"/>
    <w:rsid w:val="00A81CD0"/>
    <w:rsid w:val="00AA766C"/>
    <w:rsid w:val="00AB4055"/>
    <w:rsid w:val="00AC3BF7"/>
    <w:rsid w:val="00AD0565"/>
    <w:rsid w:val="00AE58EA"/>
    <w:rsid w:val="00AF2368"/>
    <w:rsid w:val="00AF6DE0"/>
    <w:rsid w:val="00B0470A"/>
    <w:rsid w:val="00B054CE"/>
    <w:rsid w:val="00B212D1"/>
    <w:rsid w:val="00B82614"/>
    <w:rsid w:val="00BA2853"/>
    <w:rsid w:val="00BC627D"/>
    <w:rsid w:val="00BF073C"/>
    <w:rsid w:val="00BF09C5"/>
    <w:rsid w:val="00C3314F"/>
    <w:rsid w:val="00C352AE"/>
    <w:rsid w:val="00C423DA"/>
    <w:rsid w:val="00C54883"/>
    <w:rsid w:val="00CA02E2"/>
    <w:rsid w:val="00CC35C8"/>
    <w:rsid w:val="00CD6B85"/>
    <w:rsid w:val="00CE4215"/>
    <w:rsid w:val="00CF2DB3"/>
    <w:rsid w:val="00CF4782"/>
    <w:rsid w:val="00D01E4C"/>
    <w:rsid w:val="00D24782"/>
    <w:rsid w:val="00D41B20"/>
    <w:rsid w:val="00D65671"/>
    <w:rsid w:val="00D67F54"/>
    <w:rsid w:val="00D71FCF"/>
    <w:rsid w:val="00DC1947"/>
    <w:rsid w:val="00DD10D1"/>
    <w:rsid w:val="00DE31D2"/>
    <w:rsid w:val="00E00111"/>
    <w:rsid w:val="00E10C1E"/>
    <w:rsid w:val="00E2122B"/>
    <w:rsid w:val="00E31D98"/>
    <w:rsid w:val="00E33432"/>
    <w:rsid w:val="00E46A2C"/>
    <w:rsid w:val="00EE1699"/>
    <w:rsid w:val="00FA77D0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2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96FC6"/>
    <w:pPr>
      <w:ind w:left="720"/>
    </w:pPr>
  </w:style>
  <w:style w:type="character" w:customStyle="1" w:styleId="a7">
    <w:name w:val="Гипертекстовая ссылка"/>
    <w:basedOn w:val="a0"/>
    <w:uiPriority w:val="99"/>
    <w:rsid w:val="006B449D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6B449D"/>
    <w:rPr>
      <w:b/>
      <w:bCs/>
      <w:color w:val="26282F"/>
    </w:rPr>
  </w:style>
  <w:style w:type="table" w:styleId="aa">
    <w:name w:val="Table Grid"/>
    <w:basedOn w:val="a1"/>
    <w:uiPriority w:val="99"/>
    <w:rsid w:val="006B449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rsid w:val="006B449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B449D"/>
    <w:rPr>
      <w:rFonts w:ascii="Calibri" w:hAnsi="Calibri" w:cs="Calibri"/>
    </w:rPr>
  </w:style>
  <w:style w:type="paragraph" w:customStyle="1" w:styleId="ad">
    <w:name w:val="Внимание: криминал!!"/>
    <w:basedOn w:val="a"/>
    <w:next w:val="a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e">
    <w:name w:val="Hyperlink"/>
    <w:basedOn w:val="a0"/>
    <w:uiPriority w:val="99"/>
    <w:rsid w:val="006B449D"/>
    <w:rPr>
      <w:color w:val="0000FF"/>
      <w:u w:val="single"/>
    </w:rPr>
  </w:style>
  <w:style w:type="character" w:styleId="af">
    <w:name w:val="FollowedHyperlink"/>
    <w:basedOn w:val="a0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a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a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a"/>
    <w:uiPriority w:val="99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a"/>
    <w:uiPriority w:val="99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6B449D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6B449D"/>
  </w:style>
  <w:style w:type="character" w:customStyle="1" w:styleId="20">
    <w:name w:val="Основной текст 2 Знак"/>
    <w:basedOn w:val="a0"/>
    <w:link w:val="2"/>
    <w:uiPriority w:val="99"/>
    <w:locked/>
    <w:rsid w:val="006B449D"/>
    <w:rPr>
      <w:rFonts w:ascii="Calibri" w:hAnsi="Calibri" w:cs="Calibri"/>
    </w:rPr>
  </w:style>
  <w:style w:type="paragraph" w:styleId="21">
    <w:name w:val="envelope return"/>
    <w:basedOn w:val="a"/>
    <w:uiPriority w:val="99"/>
    <w:rsid w:val="006B449D"/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Plain Text"/>
    <w:basedOn w:val="a"/>
    <w:link w:val="af2"/>
    <w:uiPriority w:val="99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6B449D"/>
    <w:rPr>
      <w:rFonts w:ascii="Courier New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rsid w:val="006B449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6B449D"/>
    <w:rPr>
      <w:rFonts w:ascii="Calibri" w:hAnsi="Calibri" w:cs="Calibri"/>
    </w:rPr>
  </w:style>
  <w:style w:type="paragraph" w:styleId="af5">
    <w:name w:val="footer"/>
    <w:basedOn w:val="a"/>
    <w:link w:val="af6"/>
    <w:uiPriority w:val="99"/>
    <w:semiHidden/>
    <w:rsid w:val="006B449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6B449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yperlink" Target="garantF1://12012604.2000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36805133.0" TargetMode="External"/><Relationship Id="rId11" Type="http://schemas.openxmlformats.org/officeDocument/2006/relationships/image" Target="media/image5.emf"/><Relationship Id="rId24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13629</Words>
  <Characters>77691</Characters>
  <Application>Microsoft Office Word</Application>
  <DocSecurity>0</DocSecurity>
  <Lines>647</Lines>
  <Paragraphs>182</Paragraphs>
  <ScaleCrop>false</ScaleCrop>
  <Company>Microsoft</Company>
  <LinksUpToDate>false</LinksUpToDate>
  <CharactersWithSpaces>91138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skrebchova</dc:creator>
  <cp:keywords/>
  <dc:description/>
  <cp:lastModifiedBy>Matyshova</cp:lastModifiedBy>
  <cp:revision>4</cp:revision>
  <cp:lastPrinted>2016-12-05T10:55:00Z</cp:lastPrinted>
  <dcterms:created xsi:type="dcterms:W3CDTF">2017-04-03T13:16:00Z</dcterms:created>
  <dcterms:modified xsi:type="dcterms:W3CDTF">2017-04-10T11:28:00Z</dcterms:modified>
</cp:coreProperties>
</file>