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EB4158" w:rsidRDefault="00B553C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.2016 г.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>, 20 апреля 2016 г.</w:t>
      </w:r>
      <w:r w:rsidR="00092B69" w:rsidRPr="00EB4158">
        <w:rPr>
          <w:rFonts w:ascii="Times New Roman" w:hAnsi="Times New Roman"/>
          <w:bCs/>
          <w:sz w:val="28"/>
          <w:szCs w:val="28"/>
          <w:lang w:val="ru-RU"/>
        </w:rPr>
        <w:t>, 23 июня</w:t>
      </w:r>
      <w:proofErr w:type="gramEnd"/>
      <w:r w:rsidR="00092B6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092B69" w:rsidRPr="00EB4158">
        <w:rPr>
          <w:rFonts w:ascii="Times New Roman" w:hAnsi="Times New Roman"/>
          <w:bCs/>
          <w:sz w:val="28"/>
          <w:szCs w:val="28"/>
          <w:lang w:val="ru-RU"/>
        </w:rPr>
        <w:t>2016г.</w:t>
      </w:r>
      <w:r w:rsidR="009F1B00" w:rsidRPr="00EB4158">
        <w:rPr>
          <w:rFonts w:ascii="Times New Roman" w:hAnsi="Times New Roman"/>
          <w:bCs/>
          <w:sz w:val="28"/>
          <w:szCs w:val="28"/>
          <w:lang w:val="ru-RU"/>
        </w:rPr>
        <w:t>,            02 сентября 2016г.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, 24.ноября 2016 г.</w:t>
      </w:r>
      <w:r w:rsidR="00DD50CA">
        <w:rPr>
          <w:rFonts w:ascii="Times New Roman" w:hAnsi="Times New Roman"/>
          <w:bCs/>
          <w:sz w:val="28"/>
          <w:szCs w:val="28"/>
          <w:lang w:val="ru-RU"/>
        </w:rPr>
        <w:t>, 20 апреля 2017г.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,22 июня 2017г.</w:t>
      </w:r>
      <w:r w:rsidR="00345F71">
        <w:rPr>
          <w:rFonts w:ascii="Times New Roman" w:hAnsi="Times New Roman"/>
          <w:bCs/>
          <w:sz w:val="28"/>
          <w:szCs w:val="28"/>
          <w:lang w:val="ru-RU"/>
        </w:rPr>
        <w:t xml:space="preserve">,   </w:t>
      </w:r>
      <w:r w:rsidR="0013724E">
        <w:rPr>
          <w:rFonts w:ascii="Times New Roman" w:hAnsi="Times New Roman"/>
          <w:bCs/>
          <w:sz w:val="28"/>
          <w:szCs w:val="28"/>
          <w:lang w:val="ru-RU"/>
        </w:rPr>
        <w:t xml:space="preserve">      </w:t>
      </w:r>
      <w:r w:rsidR="00345F7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3724E">
        <w:rPr>
          <w:rFonts w:ascii="Times New Roman" w:hAnsi="Times New Roman"/>
          <w:bCs/>
          <w:sz w:val="28"/>
          <w:szCs w:val="28"/>
          <w:lang w:val="ru-RU"/>
        </w:rPr>
        <w:t xml:space="preserve">24 октября </w:t>
      </w:r>
      <w:r w:rsidR="00345F71">
        <w:rPr>
          <w:rFonts w:ascii="Times New Roman" w:hAnsi="Times New Roman"/>
          <w:bCs/>
          <w:sz w:val="28"/>
          <w:szCs w:val="28"/>
          <w:lang w:val="ru-RU"/>
        </w:rPr>
        <w:t>2017г.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13724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ноября 2017г.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DD50CA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545903" w:rsidRPr="00F716C1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F716C1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F716C1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E40C3D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78F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45903" w:rsidRPr="00F716C1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545903" w:rsidRPr="00F716C1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sub_7176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0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F716C1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sub_7177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1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благополучия на территории Кавказского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</w:p>
        </w:tc>
      </w:tr>
      <w:tr w:rsidR="00545903" w:rsidRPr="00F716C1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пакетов документов на получение субсидий;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оказан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ие бесплатных консультаций МБУ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расчетов по экологии;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545903" w:rsidRPr="00F716C1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341DA8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545903" w:rsidRPr="00B04E0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B04E02" w:rsidRDefault="00545903" w:rsidP="00D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744"/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Объёмы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bookmarkEnd w:id="2"/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545903" w:rsidRPr="00B04E0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из бюджетов всех уровней составляет  </w:t>
            </w:r>
            <w:r w:rsidR="009377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99</w:t>
            </w:r>
            <w:r w:rsidR="002105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707,8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 по годам реализации: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15806,3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20845,0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2017 </w:t>
            </w:r>
            <w:r w:rsidR="002105B8">
              <w:rPr>
                <w:rFonts w:ascii="Times New Roman" w:hAnsi="Times New Roman"/>
                <w:sz w:val="28"/>
                <w:szCs w:val="28"/>
                <w:lang w:val="ru-RU"/>
              </w:rPr>
              <w:t>год – 13966,5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– 12309,8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3D287C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– 12259,6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E54A53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2020 год – 12260,2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E54A53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– 12260,2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 4065,0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рублей,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3658,3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 406,7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    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 счет ср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Start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аевого бю</w:t>
            </w:r>
            <w:r w:rsidR="00963F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дже</w:t>
            </w:r>
            <w:r w:rsidR="002105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 – 61888,2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6105,7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15563,6 тыс. руб.;</w:t>
            </w:r>
          </w:p>
          <w:p w:rsidR="00B04E02" w:rsidRPr="00B04E02" w:rsidRDefault="002105B8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2017 год –   8642,5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963F35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2018 год –   7893,9 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963F35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–   7893,</w:t>
            </w:r>
            <w:r w:rsidR="00F716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–   7894,</w:t>
            </w:r>
            <w:r w:rsidR="00F716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716C1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–   7894,3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="00A1326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32554,6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5592,3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 4724,7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4724,0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-  4415,9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-  4365,9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год -  4365,9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-  4365,9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>ет  внебюджетных источников – 12</w:t>
            </w:r>
            <w:r w:rsidR="000A207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рублей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450,0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150,0 тыс. руб.;</w:t>
            </w:r>
          </w:p>
          <w:p w:rsidR="00B04E02" w:rsidRPr="00B04E02" w:rsidRDefault="00F5163D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60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2019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2020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 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2016 год </w:t>
            </w:r>
            <w:r w:rsidRPr="00B04E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 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 200,0 тыс. р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92B69" w:rsidRPr="00B04E02" w:rsidRDefault="00092B69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из  них по годам: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2016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2017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D71775" w:rsidRPr="00B04E02" w:rsidRDefault="00092B69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4E0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-   200</w:t>
            </w:r>
            <w:proofErr w:type="gramStart"/>
            <w:r w:rsidRPr="00B04E02">
              <w:rPr>
                <w:rFonts w:ascii="Times New Roman" w:hAnsi="Times New Roman"/>
                <w:sz w:val="28"/>
                <w:szCs w:val="28"/>
              </w:rPr>
              <w:t>,0</w:t>
            </w:r>
            <w:proofErr w:type="gram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04E0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B04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45903" w:rsidRPr="00B04E02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2"/>
      <w:bookmarkEnd w:id="4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5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6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7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8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8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программы: 2015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272B25" w:rsidRPr="00A22C24" w:rsidRDefault="00272B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9" w:name="sub_3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9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7620DC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</w:t>
      </w:r>
      <w:r w:rsidR="00546900" w:rsidRPr="00EB4158">
        <w:rPr>
          <w:rFonts w:ascii="Times New Roman" w:hAnsi="Times New Roman"/>
          <w:sz w:val="28"/>
          <w:szCs w:val="28"/>
          <w:lang w:val="ru-RU"/>
        </w:rPr>
        <w:lastRenderedPageBreak/>
        <w:t xml:space="preserve">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4F4AE5" w:rsidRPr="00A22C24" w:rsidRDefault="004F4AE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0" w:name="Par218"/>
      <w:bookmarkStart w:id="11" w:name="Par276"/>
      <w:bookmarkEnd w:id="10"/>
      <w:bookmarkEnd w:id="11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F716C1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4F4B7D" w:rsidP="000A2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99</w:t>
            </w:r>
            <w:r w:rsidR="00E17229">
              <w:rPr>
                <w:rFonts w:ascii="Times New Roman" w:hAnsi="Times New Roman"/>
                <w:b/>
                <w:bCs/>
                <w:kern w:val="32"/>
                <w:lang w:val="ru-RU"/>
              </w:rPr>
              <w:t>707,8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065,0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6</w:t>
            </w:r>
            <w:r w:rsid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1</w:t>
            </w:r>
            <w:r w:rsidR="00E17229">
              <w:rPr>
                <w:rFonts w:ascii="Times New Roman" w:hAnsi="Times New Roman"/>
                <w:b/>
                <w:bCs/>
                <w:kern w:val="32"/>
                <w:lang w:val="ru-RU"/>
              </w:rPr>
              <w:t>888,2</w:t>
            </w:r>
          </w:p>
        </w:tc>
        <w:tc>
          <w:tcPr>
            <w:tcW w:w="1134" w:type="dxa"/>
          </w:tcPr>
          <w:p w:rsidR="00505F40" w:rsidRPr="00E867E0" w:rsidRDefault="004F4B7D" w:rsidP="004F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32554,6</w:t>
            </w:r>
          </w:p>
        </w:tc>
        <w:tc>
          <w:tcPr>
            <w:tcW w:w="992" w:type="dxa"/>
          </w:tcPr>
          <w:p w:rsidR="00505F40" w:rsidRPr="000C5CA8" w:rsidRDefault="004F4B7D" w:rsidP="004F4B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bCs/>
                <w:kern w:val="32"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50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</w:t>
            </w:r>
            <w:r w:rsidR="00F5163D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DF418A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642,</w:t>
            </w:r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505F40" w:rsidRPr="000C5CA8" w:rsidRDefault="00F5163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A22C24">
              <w:rPr>
                <w:rFonts w:ascii="Times New Roman" w:hAnsi="Times New Roman"/>
                <w:lang w:val="ru-RU"/>
              </w:rPr>
              <w:t>2</w:t>
            </w:r>
            <w:r w:rsidR="00DF418A">
              <w:rPr>
                <w:rFonts w:ascii="Times New Roman" w:hAnsi="Times New Roman"/>
                <w:lang w:val="ru-RU"/>
              </w:rPr>
              <w:t>309,8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A22C24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78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93,</w:t>
            </w:r>
            <w:r w:rsidR="00C27336">
              <w:rPr>
                <w:rFonts w:ascii="Times New Roman" w:hAnsi="Times New Roman"/>
                <w:bCs/>
                <w:kern w:val="32"/>
                <w:lang w:val="ru-RU"/>
              </w:rPr>
              <w:t>9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415,9</w:t>
            </w:r>
          </w:p>
        </w:tc>
        <w:tc>
          <w:tcPr>
            <w:tcW w:w="992" w:type="dxa"/>
          </w:tcPr>
          <w:p w:rsidR="00505F40" w:rsidRDefault="00505F40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DF418A">
              <w:rPr>
                <w:rFonts w:ascii="Times New Roman" w:hAnsi="Times New Roman"/>
                <w:lang w:val="ru-RU"/>
              </w:rPr>
              <w:t>259,</w:t>
            </w:r>
            <w:r w:rsidR="00E54A5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C27336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7893,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9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365,9</w:t>
            </w:r>
          </w:p>
        </w:tc>
        <w:tc>
          <w:tcPr>
            <w:tcW w:w="992" w:type="dxa"/>
          </w:tcPr>
          <w:p w:rsidR="00A22C24" w:rsidRDefault="00A22C24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DF418A">
              <w:rPr>
                <w:rFonts w:ascii="Times New Roman" w:hAnsi="Times New Roman"/>
                <w:lang w:val="ru-RU"/>
              </w:rPr>
              <w:t>260,</w:t>
            </w:r>
            <w:r w:rsidR="00E54A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78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94,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365,9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DF418A">
              <w:rPr>
                <w:rFonts w:ascii="Times New Roman" w:hAnsi="Times New Roman"/>
                <w:lang w:val="ru-RU"/>
              </w:rPr>
              <w:t>260,</w:t>
            </w:r>
            <w:r w:rsidR="00E54A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DF418A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7894</w:t>
            </w:r>
            <w:r w:rsidR="00A22C24">
              <w:rPr>
                <w:rFonts w:ascii="Times New Roman" w:hAnsi="Times New Roman"/>
                <w:bCs/>
                <w:kern w:val="32"/>
                <w:lang w:val="ru-RU"/>
              </w:rPr>
              <w:t>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365,9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0A2071" w:rsidP="000A2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5622C2">
              <w:rPr>
                <w:rFonts w:ascii="Times New Roman" w:hAnsi="Times New Roman"/>
                <w:b/>
                <w:bCs/>
                <w:kern w:val="32"/>
                <w:lang w:val="ru-RU"/>
              </w:rPr>
              <w:t>613</w:t>
            </w:r>
            <w:r w:rsidR="00E54A53">
              <w:rPr>
                <w:rFonts w:ascii="Times New Roman" w:hAnsi="Times New Roman"/>
                <w:b/>
                <w:bCs/>
                <w:kern w:val="32"/>
                <w:lang w:val="ru-RU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3870,</w:t>
            </w:r>
            <w:r w:rsidR="00E54A53">
              <w:rPr>
                <w:rFonts w:ascii="Times New Roman" w:hAnsi="Times New Roman"/>
                <w:b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31061,3</w:t>
            </w:r>
          </w:p>
        </w:tc>
        <w:tc>
          <w:tcPr>
            <w:tcW w:w="992" w:type="dxa"/>
          </w:tcPr>
          <w:p w:rsidR="00505F40" w:rsidRPr="000C5CA8" w:rsidRDefault="003D08A3" w:rsidP="00CE14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lang w:val="ru-RU"/>
              </w:rPr>
              <w:t>0</w:t>
            </w:r>
            <w:r w:rsidR="00505F40" w:rsidRPr="000C5CA8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5622C2">
              <w:rPr>
                <w:rFonts w:ascii="Times New Roman" w:hAnsi="Times New Roman"/>
                <w:bCs/>
                <w:kern w:val="32"/>
                <w:lang w:val="ru-RU"/>
              </w:rPr>
              <w:t>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05F40" w:rsidRPr="000C5CA8" w:rsidRDefault="000A207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4804,6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215,9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5622C2"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4754,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165,9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4754,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3D08A3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4165,9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4754,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165,9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</w:t>
            </w:r>
            <w:r w:rsidR="00DE6511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9</w:t>
            </w:r>
            <w:r w:rsidR="00E17229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669,1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</w:t>
            </w:r>
            <w:r w:rsidR="00B553C7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</w:t>
            </w:r>
            <w:r w:rsidR="00E17229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604,1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B553C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B51D5" w:rsidP="005B51D5">
            <w:pPr>
              <w:jc w:val="center"/>
            </w:pPr>
            <w:r w:rsidRPr="00E35C4C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7009,3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009,3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B51D5" w:rsidP="005B51D5">
            <w:pPr>
              <w:jc w:val="center"/>
            </w:pPr>
            <w:r w:rsidRPr="00E35C4C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7009,3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5B51D5" w:rsidP="005B51D5">
            <w:pPr>
              <w:jc w:val="center"/>
            </w:pPr>
            <w:r w:rsidRPr="00D25E4C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7009,3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B51D5" w:rsidP="005B51D5">
            <w:pPr>
              <w:jc w:val="center"/>
            </w:pPr>
            <w:r w:rsidRPr="00E35C4C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7009,</w:t>
            </w:r>
            <w:r w:rsidR="00B553C7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5B51D5" w:rsidP="005B51D5">
            <w:pPr>
              <w:jc w:val="center"/>
            </w:pPr>
            <w:r w:rsidRPr="00D25E4C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7009,</w:t>
            </w:r>
            <w:r w:rsidR="00B553C7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B51D5" w:rsidP="005B51D5">
            <w:pPr>
              <w:jc w:val="center"/>
            </w:pPr>
            <w:r w:rsidRPr="00E35C4C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7009,</w:t>
            </w:r>
            <w:r w:rsidR="00B553C7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5B51D5" w:rsidP="005B51D5">
            <w:pPr>
              <w:jc w:val="center"/>
            </w:pPr>
            <w:r w:rsidRPr="00D25E4C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7009,</w:t>
            </w:r>
            <w:r w:rsidR="00B553C7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«Предупреждение </w:t>
            </w: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риска заноса,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рас-пространения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05F40" w:rsidRPr="00A22C24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</w:t>
            </w:r>
            <w:r w:rsidR="003D08A3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413</w:t>
            </w:r>
            <w:r w:rsidR="00F5163D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</w:t>
            </w:r>
            <w:r w:rsidR="003D08A3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413</w:t>
            </w:r>
            <w:r w:rsidR="00F5163D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,4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92B69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proofErr w:type="spellStart"/>
            <w:r w:rsidRPr="000C5CA8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2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Прогноз сводных показателей муниципального задания на оказание муниципальных услуг муниципальным учреждением "Информационно-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F716C1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Основное мероприятие №  2  «Развитие малых форм хозяйствования в  АПК на территории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lastRenderedPageBreak/>
              <w:t>муниципального образования Кавказский район»</w:t>
            </w:r>
          </w:p>
        </w:tc>
      </w:tr>
      <w:tr w:rsidR="00F73D7B" w:rsidRPr="00F716C1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Управление сельского хозяйства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админист-рации</w:t>
            </w:r>
            <w:proofErr w:type="spellEnd"/>
            <w:proofErr w:type="gram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образования Кавказский район</w:t>
            </w:r>
          </w:p>
        </w:tc>
      </w:tr>
      <w:tr w:rsidR="00140E13" w:rsidRPr="00F716C1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F716C1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F716C1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F716C1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малым формам хозяйствования в агропромышленном комплексе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F716C1" w:rsidTr="00E517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порядок предоставления субсидий крестьянским (фермерским) хозяйствам, индивидуальным предпринимателям,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  <w:tr w:rsidR="00E517A5" w:rsidRPr="00F716C1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433376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07.09.2017       № 1423</w:t>
            </w:r>
          </w:p>
          <w:p w:rsidR="00E517A5" w:rsidRPr="00A22C24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3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3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4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5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204"/>
      <w:bookmarkEnd w:id="17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4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5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503"/>
      <w:bookmarkEnd w:id="26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504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5.3. Степень реализации подпрограммы (основного мероприятия) рассчитывается по формуле: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603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2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703"/>
      <w:bookmarkEnd w:id="33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9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BF321F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6530" w:type="dxa"/>
            <w:vMerge w:val="restart"/>
          </w:tcPr>
          <w:p w:rsidR="00563D73" w:rsidRPr="0043337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563D73" w:rsidRPr="00563D73" w:rsidTr="00BF321F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563D73" w:rsidRPr="00563D73" w:rsidTr="00BF321F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563D73" w:rsidRPr="00F716C1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F716C1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F716C1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F716C1" w:rsidTr="00BF321F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376F87">
        <w:trPr>
          <w:trHeight w:val="445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91C1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E517A5" w:rsidRDefault="00E517A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345F71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="00563D73"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43337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F716C1" w:rsidTr="00BF321F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F716C1" w:rsidTr="00BF321F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563D73" w:rsidRPr="00563D73" w:rsidTr="00BF321F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43337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</w:tr>
      <w:tr w:rsidR="00563D73" w:rsidRPr="00F716C1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 w:rsidRPr="00563D73">
              <w:rPr>
                <w:rFonts w:ascii="Times New Roman" w:hAnsi="Times New Roman"/>
                <w:b/>
              </w:rPr>
              <w:t>N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F716C1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F716C1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F716C1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профилактичес-ких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</w:tr>
      <w:tr w:rsidR="00563D73" w:rsidRPr="00F716C1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F716C1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F716C1" w:rsidTr="00BF321F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247,1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Pr="00A22C24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73BEB" w:rsidRPr="00A22C24" w:rsidRDefault="00A73BEB" w:rsidP="00A73BE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276"/>
        <w:gridCol w:w="1134"/>
        <w:gridCol w:w="992"/>
        <w:gridCol w:w="28"/>
        <w:gridCol w:w="964"/>
        <w:gridCol w:w="1217"/>
        <w:gridCol w:w="1134"/>
        <w:gridCol w:w="993"/>
        <w:gridCol w:w="992"/>
        <w:gridCol w:w="992"/>
        <w:gridCol w:w="1418"/>
        <w:gridCol w:w="1211"/>
      </w:tblGrid>
      <w:tr w:rsidR="00092B69" w:rsidRPr="00F716C1" w:rsidTr="00E573C5">
        <w:tc>
          <w:tcPr>
            <w:tcW w:w="675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134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7312" w:type="dxa"/>
            <w:gridSpan w:val="8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Непосредст-венный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муниципальной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прог-раммы</w:t>
            </w:r>
            <w:proofErr w:type="spellEnd"/>
          </w:p>
        </w:tc>
      </w:tr>
      <w:tr w:rsidR="00092B69" w:rsidRPr="000C5CA8" w:rsidTr="00E573C5">
        <w:tc>
          <w:tcPr>
            <w:tcW w:w="675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217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2018</w:t>
            </w:r>
          </w:p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18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E573C5">
        <w:tc>
          <w:tcPr>
            <w:tcW w:w="675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217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13</w:t>
            </w:r>
          </w:p>
        </w:tc>
      </w:tr>
      <w:tr w:rsidR="00D97AFC" w:rsidRPr="00F716C1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Поддержка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</w:t>
            </w:r>
            <w:r w:rsidR="00DA6D1C">
              <w:rPr>
                <w:rFonts w:ascii="Times New Roman" w:hAnsi="Times New Roman"/>
                <w:lang w:val="ru-RU"/>
              </w:rPr>
              <w:t>613</w:t>
            </w:r>
            <w:r w:rsidR="00591C16">
              <w:rPr>
                <w:rFonts w:ascii="Times New Roman" w:hAnsi="Times New Roman"/>
                <w:lang w:val="ru-RU"/>
              </w:rPr>
              <w:t>2,0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2F25F2">
              <w:rPr>
                <w:rFonts w:ascii="Times New Roman" w:hAnsi="Times New Roman"/>
                <w:lang w:val="ru-RU"/>
              </w:rPr>
              <w:t>629,3</w:t>
            </w:r>
          </w:p>
        </w:tc>
        <w:tc>
          <w:tcPr>
            <w:tcW w:w="1134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4804,6</w:t>
            </w:r>
          </w:p>
        </w:tc>
        <w:tc>
          <w:tcPr>
            <w:tcW w:w="993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4754,</w:t>
            </w:r>
            <w:r w:rsidR="00591C1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92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4754,</w:t>
            </w:r>
            <w:r w:rsidR="00591C1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92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4754,</w:t>
            </w:r>
            <w:r w:rsidR="00591C1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продук-ции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всех форм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3870,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F21C87">
              <w:rPr>
                <w:rFonts w:ascii="Times New Roman" w:hAnsi="Times New Roman"/>
                <w:color w:val="000000"/>
                <w:lang w:val="ru-RU"/>
              </w:rPr>
              <w:t>1061,3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5299,0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215,9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rPr>
          <w:trHeight w:val="578"/>
        </w:trPr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591C1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="00965402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345F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</w:t>
            </w:r>
            <w:r w:rsidR="00345F71">
              <w:rPr>
                <w:rFonts w:ascii="Times New Roman" w:hAnsi="Times New Roman"/>
                <w:lang w:val="ru-RU"/>
              </w:rPr>
              <w:t xml:space="preserve"> обеспечение деятельности МБУ «</w:t>
            </w:r>
            <w:r w:rsidRPr="00A22C24">
              <w:rPr>
                <w:rFonts w:ascii="Times New Roman" w:hAnsi="Times New Roman"/>
                <w:lang w:val="ru-RU"/>
              </w:rPr>
              <w:t>ИКЦ</w:t>
            </w:r>
            <w:r w:rsidR="00345F71">
              <w:rPr>
                <w:rFonts w:ascii="Times New Roman" w:hAnsi="Times New Roman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C31F2D" w:rsidP="00C31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269</w:t>
            </w:r>
            <w:r w:rsidR="00965402">
              <w:rPr>
                <w:rFonts w:ascii="Times New Roman" w:hAnsi="Times New Roman"/>
                <w:color w:val="000000"/>
                <w:lang w:val="ru-RU"/>
              </w:rPr>
              <w:t>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1029,0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1060</w:t>
            </w:r>
            <w:r w:rsidR="00D97AFC"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увеличения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</w:t>
            </w:r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0C5CA8" w:rsidRDefault="00D97AFC" w:rsidP="00345F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МБУ «ИКЦ</w:t>
            </w:r>
            <w:r w:rsidR="00345F71">
              <w:rPr>
                <w:rFonts w:ascii="Times New Roman" w:hAnsi="Times New Roman"/>
                <w:lang w:val="ru-RU"/>
              </w:rPr>
              <w:t xml:space="preserve"> МСП» </w:t>
            </w: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149</w:t>
            </w:r>
            <w:r w:rsidR="00D97AFC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D97AFC" w:rsidRPr="000C5CA8">
              <w:rPr>
                <w:rFonts w:ascii="Times New Roman" w:hAnsi="Times New Roman"/>
                <w:color w:val="000000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579,0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17" w:type="dxa"/>
          </w:tcPr>
          <w:p w:rsidR="00D97AFC" w:rsidRPr="000C5CA8" w:rsidRDefault="00D97AFC" w:rsidP="00F21C87">
            <w:pPr>
              <w:jc w:val="center"/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134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31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31F2D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</w:t>
            </w:r>
            <w:r w:rsidR="00D97AFC" w:rsidRPr="000C5CA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F716C1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A9793D">
              <w:rPr>
                <w:rFonts w:ascii="Times New Roman" w:hAnsi="Times New Roman"/>
                <w:lang w:val="ru-RU"/>
              </w:rPr>
              <w:t>95</w:t>
            </w:r>
            <w:r w:rsidR="0077279F">
              <w:rPr>
                <w:rFonts w:ascii="Times New Roman" w:hAnsi="Times New Roman"/>
                <w:lang w:val="ru-RU"/>
              </w:rPr>
              <w:t>62,3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97AFC" w:rsidRPr="00BF2C62" w:rsidRDefault="00D97AFC" w:rsidP="00CE1415">
            <w:pPr>
              <w:rPr>
                <w:rFonts w:ascii="Times New Roman" w:hAnsi="Times New Roman"/>
                <w:lang w:val="ru-RU"/>
              </w:rPr>
            </w:pPr>
            <w:r w:rsidRPr="00BF2C62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17" w:type="dxa"/>
          </w:tcPr>
          <w:p w:rsidR="00D97AFC" w:rsidRDefault="00D97AFC" w:rsidP="00CE1415"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215,9</w:t>
            </w:r>
          </w:p>
        </w:tc>
        <w:tc>
          <w:tcPr>
            <w:tcW w:w="993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Увеличе-ние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A9793D">
              <w:rPr>
                <w:rFonts w:ascii="Times New Roman" w:hAnsi="Times New Roman"/>
                <w:lang w:val="ru-RU"/>
              </w:rPr>
              <w:t>9562,3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17" w:type="dxa"/>
            <w:vAlign w:val="center"/>
          </w:tcPr>
          <w:p w:rsidR="00D97AFC" w:rsidRDefault="00D97AFC" w:rsidP="00CE141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215,9</w:t>
            </w:r>
          </w:p>
        </w:tc>
        <w:tc>
          <w:tcPr>
            <w:tcW w:w="993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9793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F716C1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C720DA" w:rsidP="00C72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3870</w:t>
            </w:r>
            <w:r w:rsidR="00D97AFC" w:rsidRPr="00E867E0">
              <w:rPr>
                <w:rFonts w:ascii="Times New Roman" w:hAnsi="Times New Roman"/>
                <w:lang w:val="ru-RU"/>
              </w:rPr>
              <w:t>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C720D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3870</w:t>
            </w:r>
            <w:r w:rsidR="00D97AFC" w:rsidRPr="00E867E0">
              <w:rPr>
                <w:rFonts w:ascii="Times New Roman" w:hAnsi="Times New Roman"/>
                <w:lang w:val="ru-RU"/>
              </w:rPr>
              <w:t>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FE56C5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C276BC">
              <w:rPr>
                <w:rFonts w:ascii="Times New Roman" w:hAnsi="Times New Roman"/>
                <w:lang w:val="ru-RU"/>
              </w:rPr>
              <w:t>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2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C276BC">
              <w:rPr>
                <w:rFonts w:ascii="Times New Roman" w:hAnsi="Times New Roman"/>
                <w:lang w:val="ru-RU"/>
              </w:rPr>
              <w:t>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F716C1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A22C24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3C5991">
              <w:rPr>
                <w:rFonts w:ascii="Times New Roman" w:hAnsi="Times New Roman"/>
                <w:lang w:val="ru-RU"/>
              </w:rPr>
              <w:t>9</w:t>
            </w:r>
            <w:r w:rsidR="00E517A5">
              <w:rPr>
                <w:rFonts w:ascii="Times New Roman" w:hAnsi="Times New Roman"/>
                <w:lang w:val="ru-RU"/>
              </w:rPr>
              <w:t>669,1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sz w:val="22"/>
                <w:szCs w:val="22"/>
                <w:lang w:val="ru-RU"/>
              </w:rPr>
              <w:t>14995,0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</w:t>
            </w:r>
            <w:r w:rsidR="00E8231A">
              <w:rPr>
                <w:rFonts w:ascii="Times New Roman" w:hAnsi="Times New Roman"/>
                <w:lang w:val="ru-RU"/>
              </w:rPr>
              <w:t>09,3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7757AA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</w:t>
            </w:r>
            <w:r w:rsidR="00E8231A">
              <w:rPr>
                <w:rFonts w:ascii="Times New Roman" w:hAnsi="Times New Roman"/>
                <w:lang w:val="ru-RU"/>
              </w:rPr>
              <w:t>09,3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7757AA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</w:t>
            </w:r>
            <w:r w:rsidR="00E8231A">
              <w:rPr>
                <w:rFonts w:ascii="Times New Roman" w:hAnsi="Times New Roman"/>
                <w:lang w:val="ru-RU"/>
              </w:rPr>
              <w:t>09,7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7757AA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</w:t>
            </w:r>
            <w:r w:rsidR="00E8231A">
              <w:rPr>
                <w:rFonts w:ascii="Times New Roman" w:hAnsi="Times New Roman"/>
                <w:lang w:val="ru-RU"/>
              </w:rPr>
              <w:t>09,7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</w:t>
            </w:r>
            <w:r w:rsidRPr="00D97AFC">
              <w:rPr>
                <w:rFonts w:ascii="Times New Roman" w:hAnsi="Times New Roman"/>
                <w:lang w:val="ru-RU"/>
              </w:rPr>
              <w:lastRenderedPageBreak/>
              <w:t>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сель-ского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E82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E8231A">
              <w:rPr>
                <w:rFonts w:ascii="Times New Roman" w:hAnsi="Times New Roman"/>
                <w:lang w:val="ru-RU"/>
              </w:rPr>
              <w:t>5</w:t>
            </w:r>
            <w:r w:rsidR="00E517A5">
              <w:rPr>
                <w:rFonts w:ascii="Times New Roman" w:hAnsi="Times New Roman"/>
                <w:lang w:val="ru-RU"/>
              </w:rPr>
              <w:t>604,1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sz w:val="22"/>
                <w:szCs w:val="22"/>
                <w:lang w:val="ru-RU"/>
              </w:rPr>
              <w:t>14588,3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</w:t>
            </w:r>
            <w:r w:rsidR="00E8231A">
              <w:rPr>
                <w:rFonts w:ascii="Times New Roman" w:hAnsi="Times New Roman"/>
                <w:lang w:val="ru-RU"/>
              </w:rPr>
              <w:t>09,3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</w:t>
            </w:r>
            <w:r w:rsidR="00E8231A">
              <w:rPr>
                <w:rFonts w:ascii="Times New Roman" w:hAnsi="Times New Roman"/>
                <w:lang w:val="ru-RU"/>
              </w:rPr>
              <w:t>09,3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</w:t>
            </w:r>
            <w:r w:rsidR="00E8231A">
              <w:rPr>
                <w:rFonts w:ascii="Times New Roman" w:hAnsi="Times New Roman"/>
                <w:lang w:val="ru-RU"/>
              </w:rPr>
              <w:t>09,7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</w:t>
            </w:r>
            <w:r w:rsidR="00E8231A">
              <w:rPr>
                <w:rFonts w:ascii="Times New Roman" w:hAnsi="Times New Roman"/>
                <w:lang w:val="ru-RU"/>
              </w:rPr>
              <w:t>09,7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F716C1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>,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малыми формами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хозяйство-вани</w:t>
            </w:r>
            <w:r w:rsidR="002F0F20">
              <w:rPr>
                <w:rFonts w:ascii="Times New Roman" w:hAnsi="Times New Roman"/>
                <w:lang w:val="ru-RU"/>
              </w:rPr>
              <w:t>я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775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F716C1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2.2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поддержке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сель-скохозяйственного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 в Краснодарском крае в частности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предостав-ление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субсидий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граж-данам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лич-ное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подсобное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хо-зяйство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крестьянским фермерским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хозяйст-вам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индивидуальным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предпринимателям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деятель-ность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 области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</w:t>
            </w:r>
            <w:r w:rsidR="00E517A5">
              <w:rPr>
                <w:rFonts w:ascii="Times New Roman" w:hAnsi="Times New Roman"/>
                <w:lang w:val="ru-RU"/>
              </w:rPr>
              <w:t>928,1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E8231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7009,3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  <w:r w:rsidR="00E8231A">
              <w:rPr>
                <w:rFonts w:ascii="Times New Roman" w:hAnsi="Times New Roman"/>
                <w:lang w:val="ru-RU"/>
              </w:rPr>
              <w:t>09,3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  <w:r w:rsidR="00E8231A">
              <w:rPr>
                <w:rFonts w:ascii="Times New Roman" w:hAnsi="Times New Roman"/>
                <w:lang w:val="ru-RU"/>
              </w:rPr>
              <w:t>09,7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  <w:r w:rsidR="00E8231A">
              <w:rPr>
                <w:rFonts w:ascii="Times New Roman" w:hAnsi="Times New Roman"/>
                <w:lang w:val="ru-RU"/>
              </w:rPr>
              <w:t>09,7</w:t>
            </w:r>
          </w:p>
        </w:tc>
        <w:tc>
          <w:tcPr>
            <w:tcW w:w="1418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22C24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хозяйствования</w:t>
            </w:r>
          </w:p>
        </w:tc>
        <w:tc>
          <w:tcPr>
            <w:tcW w:w="1211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</w:t>
            </w:r>
            <w:r w:rsidR="00E517A5">
              <w:rPr>
                <w:rFonts w:ascii="Times New Roman" w:hAnsi="Times New Roman"/>
                <w:lang w:val="ru-RU"/>
              </w:rPr>
              <w:t>928,1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E8231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7009,3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  <w:r w:rsidR="00E8231A">
              <w:rPr>
                <w:rFonts w:ascii="Times New Roman" w:hAnsi="Times New Roman"/>
                <w:lang w:val="ru-RU"/>
              </w:rPr>
              <w:t>09,3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  <w:r w:rsidR="00E8231A">
              <w:rPr>
                <w:rFonts w:ascii="Times New Roman" w:hAnsi="Times New Roman"/>
                <w:lang w:val="ru-RU"/>
              </w:rPr>
              <w:t>09,7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E8231A">
              <w:rPr>
                <w:rFonts w:ascii="Times New Roman" w:hAnsi="Times New Roman"/>
                <w:lang w:val="ru-RU"/>
              </w:rPr>
              <w:t>009,7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F716C1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Предупреждение риска заноса,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распро-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странения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ликви-дации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очагов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территории  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образо-вания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распростра-нения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lastRenderedPageBreak/>
              <w:t>африкан-ской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lastRenderedPageBreak/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lastRenderedPageBreak/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5991" w:rsidRPr="00F716C1" w:rsidTr="00E54A53">
        <w:tc>
          <w:tcPr>
            <w:tcW w:w="675" w:type="dxa"/>
            <w:vMerge w:val="restart"/>
          </w:tcPr>
          <w:p w:rsidR="003C5991" w:rsidRPr="000C5CA8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3C5991" w:rsidRPr="00A22C24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A22C24">
              <w:rPr>
                <w:rFonts w:ascii="Times New Roman" w:hAnsi="Times New Roman"/>
                <w:lang w:val="ru-RU"/>
              </w:rPr>
              <w:t xml:space="preserve"> Обеспечение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ветери-нарн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санитарного благополучия в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муни-ципальном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3C5991" w:rsidRPr="000C5CA8" w:rsidRDefault="003C5991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2413,4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3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8" w:type="dxa"/>
            <w:vMerge w:val="restart"/>
          </w:tcPr>
          <w:p w:rsidR="003C5991" w:rsidRPr="00D97AFC" w:rsidRDefault="003C5991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211" w:type="dxa"/>
            <w:vMerge/>
          </w:tcPr>
          <w:p w:rsidR="003C5991" w:rsidRPr="00D97AFC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3C5991">
              <w:rPr>
                <w:rFonts w:ascii="Times New Roman" w:hAnsi="Times New Roman"/>
                <w:lang w:val="ru-RU"/>
              </w:rPr>
              <w:t>413,4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3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669A7" w:rsidRPr="00F716C1" w:rsidTr="00E54A53">
        <w:tc>
          <w:tcPr>
            <w:tcW w:w="675" w:type="dxa"/>
            <w:vMerge w:val="restart"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4.1</w:t>
            </w:r>
          </w:p>
        </w:tc>
        <w:tc>
          <w:tcPr>
            <w:tcW w:w="2552" w:type="dxa"/>
            <w:vMerge w:val="restart"/>
          </w:tcPr>
          <w:p w:rsidR="00F669A7" w:rsidRPr="00A22C24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предупреждению и ликвидации болезней животных, их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лече-нию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защите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населе-ния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от болезней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об-щих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для человека и животных, в части регулирования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безнад-зорных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животных на территории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муници-пальных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образований Краснодарского края</w:t>
            </w:r>
          </w:p>
        </w:tc>
        <w:tc>
          <w:tcPr>
            <w:tcW w:w="1276" w:type="dxa"/>
          </w:tcPr>
          <w:p w:rsidR="00F669A7" w:rsidRPr="000C5CA8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F669A7" w:rsidRPr="000C5CA8" w:rsidRDefault="00F669A7" w:rsidP="00F6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2413,4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3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8" w:type="dxa"/>
            <w:vMerge w:val="restart"/>
          </w:tcPr>
          <w:p w:rsidR="00F669A7" w:rsidRPr="00D97AFC" w:rsidRDefault="00F669A7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Регули-рование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числен-ности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безнадзор-ных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животных на территории 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Кавказ-ского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1211" w:type="dxa"/>
            <w:vMerge w:val="restart"/>
          </w:tcPr>
          <w:p w:rsidR="00F669A7" w:rsidRPr="00A22C24" w:rsidRDefault="00F669A7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669A7" w:rsidRPr="000C5CA8" w:rsidTr="00E54A53">
        <w:tc>
          <w:tcPr>
            <w:tcW w:w="675" w:type="dxa"/>
            <w:vMerge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9A7" w:rsidRPr="000C5CA8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F669A7" w:rsidRPr="000C5CA8" w:rsidRDefault="00F669A7" w:rsidP="00F6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2413,4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F669A7" w:rsidRDefault="00F669A7" w:rsidP="00F669A7">
            <w:pPr>
              <w:jc w:val="center"/>
            </w:pPr>
            <w:r w:rsidRPr="00EA31E1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3" w:type="dxa"/>
          </w:tcPr>
          <w:p w:rsidR="00F669A7" w:rsidRDefault="00F669A7" w:rsidP="00F669A7">
            <w:pPr>
              <w:jc w:val="center"/>
            </w:pPr>
            <w:r w:rsidRPr="00EA31E1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</w:tcPr>
          <w:p w:rsidR="00F669A7" w:rsidRDefault="00F669A7" w:rsidP="00F669A7">
            <w:pPr>
              <w:jc w:val="center"/>
            </w:pPr>
            <w:r w:rsidRPr="00EA31E1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</w:tcPr>
          <w:p w:rsidR="00F669A7" w:rsidRDefault="00F669A7" w:rsidP="00F669A7">
            <w:pPr>
              <w:jc w:val="center"/>
            </w:pPr>
            <w:r w:rsidRPr="00EA31E1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8" w:type="dxa"/>
            <w:vMerge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Итого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основным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lastRenderedPageBreak/>
              <w:t>направлениям</w:t>
            </w:r>
            <w:proofErr w:type="spellEnd"/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7757AA" w:rsidP="009B3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9</w:t>
            </w:r>
            <w:r w:rsidR="009B3E06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83</w:t>
            </w:r>
            <w:r w:rsidR="00E517A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07,8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15606,3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20645,0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E573C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3</w:t>
            </w:r>
            <w:r w:rsidR="009B3E06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7</w:t>
            </w:r>
            <w:r w:rsidR="00E517A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66,5</w:t>
            </w:r>
          </w:p>
        </w:tc>
        <w:tc>
          <w:tcPr>
            <w:tcW w:w="1134" w:type="dxa"/>
          </w:tcPr>
          <w:p w:rsidR="00D97AFC" w:rsidRPr="00E867E0" w:rsidRDefault="00617EFE" w:rsidP="00CF2D76"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12109,8</w:t>
            </w:r>
          </w:p>
        </w:tc>
        <w:tc>
          <w:tcPr>
            <w:tcW w:w="993" w:type="dxa"/>
          </w:tcPr>
          <w:p w:rsidR="00D97AFC" w:rsidRPr="00E867E0" w:rsidRDefault="00D97AFC" w:rsidP="00617EFE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</w:t>
            </w:r>
            <w:r w:rsidR="00617EFE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059,</w:t>
            </w:r>
            <w:r w:rsidR="000B6AB2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8</w:t>
            </w:r>
          </w:p>
        </w:tc>
        <w:tc>
          <w:tcPr>
            <w:tcW w:w="992" w:type="dxa"/>
          </w:tcPr>
          <w:p w:rsidR="00D97AFC" w:rsidRPr="00E867E0" w:rsidRDefault="00617EFE" w:rsidP="00617EFE"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12060</w:t>
            </w:r>
            <w:r w:rsidR="007757AA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,</w:t>
            </w:r>
            <w:r w:rsidR="000B6AB2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</w:tcPr>
          <w:p w:rsidR="00D97AFC" w:rsidRPr="00E867E0" w:rsidRDefault="00D97AFC" w:rsidP="00617EFE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</w:t>
            </w:r>
            <w:r w:rsidR="00617EFE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060,</w:t>
            </w:r>
            <w:r w:rsidR="000B6AB2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</w:t>
            </w:r>
          </w:p>
        </w:tc>
        <w:tc>
          <w:tcPr>
            <w:tcW w:w="1418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7757AA">
              <w:rPr>
                <w:rFonts w:ascii="Times New Roman" w:hAnsi="Times New Roman"/>
                <w:sz w:val="23"/>
                <w:szCs w:val="23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E5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  <w:r w:rsidR="007757AA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E517A5">
              <w:rPr>
                <w:rFonts w:ascii="Times New Roman" w:hAnsi="Times New Roman"/>
                <w:sz w:val="23"/>
                <w:szCs w:val="23"/>
                <w:lang w:val="ru-RU"/>
              </w:rPr>
              <w:t>888,2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6105,7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15563,6</w:t>
            </w:r>
          </w:p>
        </w:tc>
        <w:tc>
          <w:tcPr>
            <w:tcW w:w="1217" w:type="dxa"/>
            <w:vAlign w:val="center"/>
          </w:tcPr>
          <w:p w:rsidR="00D97AFC" w:rsidRPr="00E867E0" w:rsidRDefault="00E573C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="00E517A5">
              <w:rPr>
                <w:rFonts w:ascii="Times New Roman" w:hAnsi="Times New Roman"/>
                <w:sz w:val="23"/>
                <w:szCs w:val="23"/>
                <w:lang w:val="ru-RU"/>
              </w:rPr>
              <w:t>642,5</w:t>
            </w:r>
          </w:p>
        </w:tc>
        <w:tc>
          <w:tcPr>
            <w:tcW w:w="1134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7893,9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78</w:t>
            </w:r>
            <w:r w:rsidR="00CF2D76">
              <w:rPr>
                <w:rFonts w:ascii="Times New Roman" w:hAnsi="Times New Roman"/>
                <w:sz w:val="23"/>
                <w:szCs w:val="23"/>
                <w:lang w:val="ru-RU"/>
              </w:rPr>
              <w:t>93,</w:t>
            </w:r>
            <w:r w:rsidR="000B6AB2">
              <w:rPr>
                <w:rFonts w:ascii="Times New Roman" w:hAnsi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78</w:t>
            </w:r>
            <w:r w:rsidR="00617EFE">
              <w:rPr>
                <w:rFonts w:ascii="Times New Roman" w:hAnsi="Times New Roman"/>
                <w:sz w:val="23"/>
                <w:szCs w:val="23"/>
                <w:lang w:val="ru-RU"/>
              </w:rPr>
              <w:t>94,</w:t>
            </w:r>
            <w:r w:rsidR="000B6AB2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D97AFC" w:rsidRPr="00E867E0" w:rsidRDefault="00617EFE" w:rsidP="00617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7894,</w:t>
            </w:r>
            <w:r w:rsidR="000B6AB2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B54F4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31154,6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5392,3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4524,7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4215,9</w:t>
            </w:r>
          </w:p>
        </w:tc>
        <w:tc>
          <w:tcPr>
            <w:tcW w:w="993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4165,9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617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617EFE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  <w:r w:rsidR="00617EFE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="00617EFE">
              <w:rPr>
                <w:rFonts w:ascii="Times New Roman" w:hAnsi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4165,9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B54F4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1200</w:t>
            </w:r>
            <w:r w:rsidR="00965402">
              <w:rPr>
                <w:rFonts w:ascii="Times New Roman" w:hAnsi="Times New Roman"/>
                <w:sz w:val="23"/>
                <w:szCs w:val="23"/>
                <w:lang w:val="ru-RU"/>
              </w:rPr>
              <w:t>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C5CA8">
              <w:rPr>
                <w:rFonts w:ascii="Times New Roman" w:hAnsi="Times New Roman"/>
                <w:sz w:val="23"/>
                <w:szCs w:val="23"/>
                <w:lang w:val="ru-RU"/>
              </w:rPr>
              <w:t>450,0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1217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600,0</w:t>
            </w:r>
          </w:p>
        </w:tc>
        <w:tc>
          <w:tcPr>
            <w:tcW w:w="1134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092B69" w:rsidRDefault="00092B69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P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bookmarkStart w:id="40" w:name="_GoBack"/>
      <w:bookmarkEnd w:id="40"/>
      <w:r w:rsidRPr="00A22C24">
        <w:rPr>
          <w:rFonts w:ascii="Times New Roman" w:hAnsi="Times New Roman"/>
          <w:lang w:val="ru-RU"/>
        </w:rPr>
        <w:lastRenderedPageBreak/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F716C1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F716C1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F716C1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F716C1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F716C1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F716C1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F716C1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lastRenderedPageBreak/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1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2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F716C1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F716C1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F716C1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F716C1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0955CA" w:rsidRPr="00F716C1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C175C0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0955CA" w:rsidRPr="00F716C1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подпрограммы составляет 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1400,0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тысяч рублей из средств местного бюджета, в том числе по годам: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2016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2017 год - 200 тысяч рублей</w:t>
            </w:r>
          </w:p>
          <w:p w:rsidR="00DC002E" w:rsidRPr="00A22C24" w:rsidRDefault="00DC002E" w:rsidP="00DC00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 год - 200 тысяч рублей</w:t>
            </w:r>
          </w:p>
        </w:tc>
      </w:tr>
    </w:tbl>
    <w:p w:rsidR="000955CA" w:rsidRPr="00A22C24" w:rsidRDefault="00DC002E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2019 год - 200 тысяч рублей</w:t>
      </w:r>
    </w:p>
    <w:p w:rsidR="00D30A7B" w:rsidRPr="00A22C24" w:rsidRDefault="00DC002E" w:rsidP="00D30A7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2020 год - 200 тысяч рублей</w:t>
      </w:r>
    </w:p>
    <w:p w:rsidR="00D30A7B" w:rsidRPr="00A22C24" w:rsidRDefault="008E4247" w:rsidP="009D40D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2021 год - 200 тысяч рублей</w:t>
      </w:r>
    </w:p>
    <w:p w:rsidR="005960C9" w:rsidRPr="00A22C24" w:rsidRDefault="005960C9" w:rsidP="009D40DB">
      <w:pPr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3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43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4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4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5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5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6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F716C1" w:rsidTr="00BF321F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46"/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CC649D" w:rsidRPr="00766B49" w:rsidTr="00BF321F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CC649D" w:rsidRPr="00766B49" w:rsidTr="00BF321F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BF321F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7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8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0" w:name="sub_510"/>
      <w:bookmarkEnd w:id="49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Поощрение коллективов сельскохозяйственных товаропроизводителей после подведения итогов соревнования 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двум номинациям:</w:t>
      </w:r>
    </w:p>
    <w:bookmarkEnd w:id="50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и мелких товаропроизводителей.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Определяется два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1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2" w:name="sub_512"/>
      <w:bookmarkEnd w:id="51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подпрограммы «Стимулирование и повышение эффективности труда в сельскохозяйственном производстве» 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BF321F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продукта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показателя</w:t>
            </w:r>
            <w:proofErr w:type="spellEnd"/>
          </w:p>
        </w:tc>
      </w:tr>
      <w:tr w:rsidR="00ED73F8" w:rsidRPr="006F51C4" w:rsidTr="00BF321F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ED73F8" w:rsidRPr="006F51C4" w:rsidTr="00BF321F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ED73F8" w:rsidRPr="00F716C1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F716C1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F716C1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ind w:left="8496"/>
        <w:jc w:val="center"/>
        <w:rPr>
          <w:rFonts w:ascii="Times New Roman" w:hAnsi="Times New Roman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Pr="00A22C24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bookmarkEnd w:id="52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22F" w:rsidRPr="00A22C24" w:rsidRDefault="00A6322F" w:rsidP="00A6322F">
      <w:pPr>
        <w:ind w:firstLine="851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ind w:firstLine="851"/>
        <w:jc w:val="center"/>
        <w:rPr>
          <w:rFonts w:ascii="Times New Roman" w:hAnsi="Times New Roman"/>
        </w:rPr>
      </w:pPr>
      <w:r w:rsidRPr="00A22C24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A6322F">
        <w:rPr>
          <w:rFonts w:ascii="Times New Roman" w:hAnsi="Times New Roman"/>
        </w:rPr>
        <w:t>труда</w:t>
      </w:r>
      <w:proofErr w:type="spellEnd"/>
      <w:proofErr w:type="gramEnd"/>
      <w:r w:rsidRPr="00A6322F">
        <w:rPr>
          <w:rFonts w:ascii="Times New Roman" w:hAnsi="Times New Roman"/>
        </w:rPr>
        <w:t xml:space="preserve"> в </w:t>
      </w:r>
      <w:proofErr w:type="spellStart"/>
      <w:r w:rsidRPr="00A6322F">
        <w:rPr>
          <w:rFonts w:ascii="Times New Roman" w:hAnsi="Times New Roman"/>
        </w:rPr>
        <w:t>сельскохозяйственном</w:t>
      </w:r>
      <w:proofErr w:type="spellEnd"/>
      <w:r w:rsidRPr="00A6322F">
        <w:rPr>
          <w:rFonts w:ascii="Times New Roman" w:hAnsi="Times New Roman"/>
        </w:rPr>
        <w:t xml:space="preserve"> </w:t>
      </w:r>
      <w:proofErr w:type="spellStart"/>
      <w:r w:rsidRPr="00A6322F">
        <w:rPr>
          <w:rFonts w:ascii="Times New Roman" w:hAnsi="Times New Roman"/>
        </w:rPr>
        <w:t>производстве</w:t>
      </w:r>
      <w:proofErr w:type="spellEnd"/>
      <w:r w:rsidRPr="00A6322F">
        <w:rPr>
          <w:rFonts w:ascii="Times New Roman" w:hAnsi="Times New Roman"/>
        </w:rPr>
        <w:t xml:space="preserve">» </w:t>
      </w:r>
    </w:p>
    <w:p w:rsidR="00A6322F" w:rsidRPr="00C46E93" w:rsidRDefault="00A6322F" w:rsidP="00A6322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F716C1" w:rsidTr="00BF321F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Наименование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140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Источ-ник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финан-сиро-вания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в </w:t>
            </w:r>
            <w:proofErr w:type="spellStart"/>
            <w:r w:rsidRPr="00A6322F">
              <w:rPr>
                <w:rFonts w:ascii="Times New Roman" w:hAnsi="Times New Roman"/>
              </w:rPr>
              <w:t>том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985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Непосред-ственный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муници-пальной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прог-раммы</w:t>
            </w:r>
            <w:proofErr w:type="spellEnd"/>
          </w:p>
        </w:tc>
      </w:tr>
      <w:tr w:rsidR="00A6322F" w:rsidRPr="00A6322F" w:rsidTr="00BF321F">
        <w:trPr>
          <w:trHeight w:val="630"/>
        </w:trPr>
        <w:tc>
          <w:tcPr>
            <w:tcW w:w="675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0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2015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2016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2017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2018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2019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2020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2021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  <w:tr w:rsidR="00A6322F" w:rsidRPr="00A6322F" w:rsidTr="00BF321F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</w:t>
            </w:r>
          </w:p>
        </w:tc>
      </w:tr>
      <w:tr w:rsidR="00A6322F" w:rsidRPr="00F716C1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F716C1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1.1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Управ-ление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сельского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хозяйства</w:t>
            </w:r>
            <w:proofErr w:type="spellEnd"/>
          </w:p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</w:tr>
      <w:tr w:rsidR="00A6322F" w:rsidRPr="00F716C1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1.2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F716C1" w:rsidTr="00BF321F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F716C1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1.4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A6322F" w:rsidTr="00BF321F">
        <w:tc>
          <w:tcPr>
            <w:tcW w:w="675" w:type="dxa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Итого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подпрограмме</w:t>
            </w:r>
            <w:proofErr w:type="spellEnd"/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45903"/>
    <w:rsid w:val="00007326"/>
    <w:rsid w:val="0002215B"/>
    <w:rsid w:val="00027626"/>
    <w:rsid w:val="00027F10"/>
    <w:rsid w:val="000316DF"/>
    <w:rsid w:val="0004621C"/>
    <w:rsid w:val="00052245"/>
    <w:rsid w:val="000867A6"/>
    <w:rsid w:val="00092B69"/>
    <w:rsid w:val="000955CA"/>
    <w:rsid w:val="000970F5"/>
    <w:rsid w:val="000A19BC"/>
    <w:rsid w:val="000A2071"/>
    <w:rsid w:val="000B6AB2"/>
    <w:rsid w:val="000C0BB4"/>
    <w:rsid w:val="000F3DC1"/>
    <w:rsid w:val="000F7B19"/>
    <w:rsid w:val="000F7FBD"/>
    <w:rsid w:val="0013419D"/>
    <w:rsid w:val="0013724E"/>
    <w:rsid w:val="00140E13"/>
    <w:rsid w:val="00150D25"/>
    <w:rsid w:val="00152B20"/>
    <w:rsid w:val="001553CE"/>
    <w:rsid w:val="00170E40"/>
    <w:rsid w:val="001A6CE5"/>
    <w:rsid w:val="00201F4C"/>
    <w:rsid w:val="00206C8A"/>
    <w:rsid w:val="002105B8"/>
    <w:rsid w:val="00250B38"/>
    <w:rsid w:val="00272B25"/>
    <w:rsid w:val="0028089F"/>
    <w:rsid w:val="00291006"/>
    <w:rsid w:val="002C0EAA"/>
    <w:rsid w:val="002C2B6D"/>
    <w:rsid w:val="002E5065"/>
    <w:rsid w:val="002F0F20"/>
    <w:rsid w:val="002F25F2"/>
    <w:rsid w:val="0031214A"/>
    <w:rsid w:val="00340A5A"/>
    <w:rsid w:val="00341DA8"/>
    <w:rsid w:val="00345F71"/>
    <w:rsid w:val="00351E84"/>
    <w:rsid w:val="00361F1E"/>
    <w:rsid w:val="00376F87"/>
    <w:rsid w:val="003C5991"/>
    <w:rsid w:val="003D08A3"/>
    <w:rsid w:val="003D1661"/>
    <w:rsid w:val="003D287C"/>
    <w:rsid w:val="00403D0F"/>
    <w:rsid w:val="00424BD8"/>
    <w:rsid w:val="00433148"/>
    <w:rsid w:val="00433376"/>
    <w:rsid w:val="00437F14"/>
    <w:rsid w:val="004422B9"/>
    <w:rsid w:val="004460E9"/>
    <w:rsid w:val="00447516"/>
    <w:rsid w:val="00450B03"/>
    <w:rsid w:val="004536F7"/>
    <w:rsid w:val="00461FCE"/>
    <w:rsid w:val="004768F8"/>
    <w:rsid w:val="004C25C8"/>
    <w:rsid w:val="004F24FF"/>
    <w:rsid w:val="004F4AE5"/>
    <w:rsid w:val="004F4B7D"/>
    <w:rsid w:val="004F503F"/>
    <w:rsid w:val="00505F40"/>
    <w:rsid w:val="005205D3"/>
    <w:rsid w:val="00545903"/>
    <w:rsid w:val="00546900"/>
    <w:rsid w:val="005555FE"/>
    <w:rsid w:val="005622C2"/>
    <w:rsid w:val="00563D73"/>
    <w:rsid w:val="0056407D"/>
    <w:rsid w:val="00564116"/>
    <w:rsid w:val="00581913"/>
    <w:rsid w:val="00591C16"/>
    <w:rsid w:val="005960C9"/>
    <w:rsid w:val="005B062D"/>
    <w:rsid w:val="005B51D5"/>
    <w:rsid w:val="005C4613"/>
    <w:rsid w:val="005C60FA"/>
    <w:rsid w:val="005E09DD"/>
    <w:rsid w:val="005F0625"/>
    <w:rsid w:val="00605633"/>
    <w:rsid w:val="00612D4F"/>
    <w:rsid w:val="00617EFE"/>
    <w:rsid w:val="006450F0"/>
    <w:rsid w:val="006828B5"/>
    <w:rsid w:val="006A12AF"/>
    <w:rsid w:val="006B1C38"/>
    <w:rsid w:val="006B6457"/>
    <w:rsid w:val="006B710A"/>
    <w:rsid w:val="006F51C4"/>
    <w:rsid w:val="0071008E"/>
    <w:rsid w:val="007620DC"/>
    <w:rsid w:val="00763FAB"/>
    <w:rsid w:val="0077279F"/>
    <w:rsid w:val="007757AA"/>
    <w:rsid w:val="00797EA6"/>
    <w:rsid w:val="008535F6"/>
    <w:rsid w:val="0086097E"/>
    <w:rsid w:val="0086455C"/>
    <w:rsid w:val="00873DC2"/>
    <w:rsid w:val="00875CF0"/>
    <w:rsid w:val="008D09F1"/>
    <w:rsid w:val="008E4247"/>
    <w:rsid w:val="0091739D"/>
    <w:rsid w:val="0093770D"/>
    <w:rsid w:val="009556F7"/>
    <w:rsid w:val="00963F35"/>
    <w:rsid w:val="00965402"/>
    <w:rsid w:val="009B3E06"/>
    <w:rsid w:val="009D40DB"/>
    <w:rsid w:val="009D5145"/>
    <w:rsid w:val="009F1B00"/>
    <w:rsid w:val="00A0200A"/>
    <w:rsid w:val="00A1326E"/>
    <w:rsid w:val="00A22C24"/>
    <w:rsid w:val="00A27964"/>
    <w:rsid w:val="00A41718"/>
    <w:rsid w:val="00A6322F"/>
    <w:rsid w:val="00A6622E"/>
    <w:rsid w:val="00A73BEB"/>
    <w:rsid w:val="00A9793D"/>
    <w:rsid w:val="00AB65D5"/>
    <w:rsid w:val="00AE21DF"/>
    <w:rsid w:val="00AE7403"/>
    <w:rsid w:val="00B04E02"/>
    <w:rsid w:val="00B538E5"/>
    <w:rsid w:val="00B54F4C"/>
    <w:rsid w:val="00B553C7"/>
    <w:rsid w:val="00B75E9D"/>
    <w:rsid w:val="00B83F3A"/>
    <w:rsid w:val="00B8625A"/>
    <w:rsid w:val="00BA425A"/>
    <w:rsid w:val="00BF321F"/>
    <w:rsid w:val="00C175C0"/>
    <w:rsid w:val="00C27336"/>
    <w:rsid w:val="00C276BC"/>
    <w:rsid w:val="00C31F2D"/>
    <w:rsid w:val="00C62337"/>
    <w:rsid w:val="00C720DA"/>
    <w:rsid w:val="00C75D7B"/>
    <w:rsid w:val="00C90E4B"/>
    <w:rsid w:val="00CC0417"/>
    <w:rsid w:val="00CC649D"/>
    <w:rsid w:val="00CE05BF"/>
    <w:rsid w:val="00CE1415"/>
    <w:rsid w:val="00CF29FC"/>
    <w:rsid w:val="00CF2D76"/>
    <w:rsid w:val="00D045E0"/>
    <w:rsid w:val="00D2664E"/>
    <w:rsid w:val="00D30A7B"/>
    <w:rsid w:val="00D71775"/>
    <w:rsid w:val="00D97AFC"/>
    <w:rsid w:val="00DA3053"/>
    <w:rsid w:val="00DA6D1C"/>
    <w:rsid w:val="00DC002E"/>
    <w:rsid w:val="00DD50CA"/>
    <w:rsid w:val="00DE473B"/>
    <w:rsid w:val="00DE6511"/>
    <w:rsid w:val="00DF2D03"/>
    <w:rsid w:val="00DF418A"/>
    <w:rsid w:val="00E17229"/>
    <w:rsid w:val="00E30688"/>
    <w:rsid w:val="00E37D82"/>
    <w:rsid w:val="00E40C3D"/>
    <w:rsid w:val="00E41F82"/>
    <w:rsid w:val="00E517A5"/>
    <w:rsid w:val="00E54A53"/>
    <w:rsid w:val="00E55DB5"/>
    <w:rsid w:val="00E573C5"/>
    <w:rsid w:val="00E71D98"/>
    <w:rsid w:val="00E8231A"/>
    <w:rsid w:val="00EB3099"/>
    <w:rsid w:val="00EB4158"/>
    <w:rsid w:val="00ED73F8"/>
    <w:rsid w:val="00F00EA7"/>
    <w:rsid w:val="00F21C87"/>
    <w:rsid w:val="00F5163D"/>
    <w:rsid w:val="00F669A7"/>
    <w:rsid w:val="00F716C1"/>
    <w:rsid w:val="00F73D7B"/>
    <w:rsid w:val="00F86669"/>
    <w:rsid w:val="00F86825"/>
    <w:rsid w:val="00FB3CC5"/>
    <w:rsid w:val="00FE56C5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20.0" TargetMode="External"/><Relationship Id="rId13" Type="http://schemas.openxmlformats.org/officeDocument/2006/relationships/hyperlink" Target="garantF1://23841690.0" TargetMode="External"/><Relationship Id="rId18" Type="http://schemas.openxmlformats.org/officeDocument/2006/relationships/hyperlink" Target="garantF1://36892200.0" TargetMode="External"/><Relationship Id="rId26" Type="http://schemas.openxmlformats.org/officeDocument/2006/relationships/image" Target="media/image8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hyperlink" Target="garantF1://12051309.0" TargetMode="External"/><Relationship Id="rId7" Type="http://schemas.openxmlformats.org/officeDocument/2006/relationships/hyperlink" Target="garantF1://12051309.0" TargetMode="External"/><Relationship Id="rId12" Type="http://schemas.openxmlformats.org/officeDocument/2006/relationships/hyperlink" Target="garantF1://23840884.0" TargetMode="External"/><Relationship Id="rId17" Type="http://schemas.openxmlformats.org/officeDocument/2006/relationships/hyperlink" Target="garantF1://36891691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6891601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hyperlink" Target="garantF1://10008787.0" TargetMode="External"/><Relationship Id="rId11" Type="http://schemas.openxmlformats.org/officeDocument/2006/relationships/hyperlink" Target="garantF1://23840725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openxmlformats.org/officeDocument/2006/relationships/hyperlink" Target="garantF1://70273192.0" TargetMode="External"/><Relationship Id="rId40" Type="http://schemas.microsoft.com/office/2007/relationships/stylesWithEffects" Target="stylesWithEffects.xml"/><Relationship Id="rId5" Type="http://schemas.openxmlformats.org/officeDocument/2006/relationships/hyperlink" Target="garantF1://12017177.0" TargetMode="External"/><Relationship Id="rId15" Type="http://schemas.openxmlformats.org/officeDocument/2006/relationships/hyperlink" Target="garantF1://36804984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hyperlink" Target="garantF1://23841354.0" TargetMode="External"/><Relationship Id="rId10" Type="http://schemas.openxmlformats.org/officeDocument/2006/relationships/hyperlink" Target="garantF1://23840721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23801142.0" TargetMode="External"/><Relationship Id="rId14" Type="http://schemas.openxmlformats.org/officeDocument/2006/relationships/hyperlink" Target="garantF1://36802400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ADEC-F1BD-4ADA-BD62-C017F1CD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43</Pages>
  <Words>11372</Words>
  <Characters>64824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13</cp:revision>
  <cp:lastPrinted>2017-10-30T09:11:00Z</cp:lastPrinted>
  <dcterms:created xsi:type="dcterms:W3CDTF">2017-12-05T11:32:00Z</dcterms:created>
  <dcterms:modified xsi:type="dcterms:W3CDTF">2017-12-19T13:02:00Z</dcterms:modified>
</cp:coreProperties>
</file>