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7AD8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677AD8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677AD8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E246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E246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Pr="00E246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Pr="00B51BBC" w:rsidRDefault="00B51BBC" w:rsidP="00B51BBC">
            <w:pPr>
              <w:rPr>
                <w:rFonts w:ascii="Times New Roman" w:hAnsi="Times New Roman" w:cs="Times New Roman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</w:p>
          <w:p w:rsidR="00413F15" w:rsidRDefault="00413F15" w:rsidP="0041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условий;</w:t>
            </w:r>
          </w:p>
          <w:p w:rsidR="00413F15" w:rsidRPr="00413F15" w:rsidRDefault="00413F15" w:rsidP="00413F15"/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DA533D" w:rsidRDefault="009E0958" w:rsidP="009E09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33D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Default="00434DC3" w:rsidP="00CC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3F15" w:rsidRDefault="00413F15" w:rsidP="00413F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  <w:p w:rsidR="00033E1E" w:rsidRPr="00D246CB" w:rsidRDefault="00033E1E" w:rsidP="00CC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уменьшение негативного воздействия на окружающую среду и улучшение санитарно-эпидемиологической обстановки на территории Кавказского района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Default="00305F57" w:rsidP="0030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944D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033E1E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033E1E" w:rsidRDefault="00305F57" w:rsidP="00033E1E">
            <w:pPr>
              <w:spacing w:after="0" w:line="240" w:lineRule="auto"/>
            </w:pPr>
            <w:r w:rsidRP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отремонтированных стел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Default="00D246CB" w:rsidP="006C16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</w:t>
            </w:r>
            <w:r w:rsidRPr="00D2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</w:t>
            </w:r>
            <w:r w:rsidR="006C16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169D" w:rsidRPr="006C169D" w:rsidRDefault="006C169D" w:rsidP="006C169D">
            <w:pPr>
              <w:spacing w:after="0" w:line="240" w:lineRule="auto"/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транспортируемых твердых коммунальных отходов с мусороперегрузочной станции на лицензированный полигон</w:t>
            </w:r>
          </w:p>
          <w:p w:rsidR="00434DC3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2015 - 2021 годы, этапы реализации не предусмотрены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13561" w:rsidRPr="00D56D27" w:rsidRDefault="00D246CB" w:rsidP="006135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413F15"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составляет </w:t>
            </w:r>
            <w:r w:rsidR="00944DC1">
              <w:rPr>
                <w:rFonts w:ascii="Times New Roman" w:hAnsi="Times New Roman" w:cs="Times New Roman"/>
                <w:sz w:val="28"/>
                <w:szCs w:val="28"/>
              </w:rPr>
              <w:t>197 152,2</w:t>
            </w:r>
            <w:r w:rsidR="00613561" w:rsidRPr="00D56D27">
              <w:rPr>
                <w:rFonts w:ascii="Times New Roman" w:hAnsi="Times New Roman" w:cs="Times New Roman"/>
                <w:sz w:val="28"/>
                <w:szCs w:val="28"/>
              </w:rPr>
              <w:t xml:space="preserve"> тысяч рублей,</w:t>
            </w:r>
          </w:p>
          <w:p w:rsidR="00D246CB" w:rsidRPr="00D56D27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56D27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D56D27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56D27">
              <w:rPr>
                <w:rFonts w:ascii="Times New Roman" w:hAnsi="Times New Roman" w:cs="Times New Roman"/>
                <w:sz w:val="28"/>
                <w:szCs w:val="28"/>
              </w:rPr>
              <w:t>2015 год – 156 986,2 тысяч рублей,</w:t>
            </w:r>
          </w:p>
          <w:p w:rsidR="00D246CB" w:rsidRPr="00D56D27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56D27">
              <w:rPr>
                <w:rFonts w:ascii="Times New Roman" w:hAnsi="Times New Roman" w:cs="Times New Roman"/>
                <w:sz w:val="28"/>
                <w:szCs w:val="28"/>
              </w:rPr>
              <w:t>2016 год – 6527,9</w:t>
            </w:r>
            <w:r w:rsidR="00D246CB" w:rsidRPr="00D56D27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3248A" w:rsidRPr="00D56D27" w:rsidRDefault="00944DC1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19766,4</w:t>
            </w:r>
            <w:r w:rsidR="0073248A" w:rsidRPr="00D56D27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56D27">
              <w:rPr>
                <w:rFonts w:ascii="Times New Roman" w:hAnsi="Times New Roman" w:cs="Times New Roman"/>
                <w:sz w:val="28"/>
                <w:szCs w:val="28"/>
              </w:rPr>
              <w:t>2018 год – 3777,3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</w:t>
            </w:r>
            <w:r w:rsidR="00413F15">
              <w:rPr>
                <w:rFonts w:ascii="Times New Roman" w:hAnsi="Times New Roman" w:cs="Times New Roman"/>
                <w:sz w:val="28"/>
                <w:szCs w:val="28"/>
              </w:rPr>
              <w:t>д – 3 837,8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32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88,3 тысяч рублей,</w:t>
            </w:r>
          </w:p>
          <w:p w:rsidR="00D246CB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 9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68,3 тысяч рублей;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из ср</w:t>
            </w:r>
            <w:r w:rsidR="00386976">
              <w:rPr>
                <w:rFonts w:ascii="Times New Roman" w:hAnsi="Times New Roman" w:cs="Times New Roman"/>
                <w:sz w:val="28"/>
                <w:szCs w:val="28"/>
              </w:rPr>
              <w:t>едств федерального бюджета – 79,3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386976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79,3</w:t>
            </w:r>
            <w:r w:rsidR="007F3E0E"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7F3E0E" w:rsidRPr="007F3E0E" w:rsidRDefault="007F3E0E" w:rsidP="007F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Pr="007F3E0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из сре</w:t>
            </w:r>
            <w:proofErr w:type="gramStart"/>
            <w:r w:rsidR="00A3613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A36131">
              <w:rPr>
                <w:rFonts w:ascii="Times New Roman" w:hAnsi="Times New Roman" w:cs="Times New Roman"/>
                <w:sz w:val="28"/>
                <w:szCs w:val="28"/>
              </w:rPr>
              <w:t>аевого бюджета – 155 637,1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- 143 457,5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1 785,7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A36131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8 369,1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- 506,2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- 506,2 тысяч рублей;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из с</w:t>
            </w:r>
            <w:r w:rsidR="00413F15">
              <w:rPr>
                <w:rFonts w:ascii="Times New Roman" w:hAnsi="Times New Roman" w:cs="Times New Roman"/>
                <w:sz w:val="28"/>
                <w:szCs w:val="28"/>
              </w:rPr>
              <w:t>редств местного бюджета –</w:t>
            </w:r>
            <w:r w:rsidR="00A36131">
              <w:rPr>
                <w:rFonts w:ascii="Times New Roman" w:hAnsi="Times New Roman" w:cs="Times New Roman"/>
                <w:sz w:val="28"/>
                <w:szCs w:val="28"/>
              </w:rPr>
              <w:t>41 435</w:t>
            </w:r>
            <w:r w:rsidR="007F3E0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73248A" w:rsidRPr="0073248A">
              <w:rPr>
                <w:rFonts w:ascii="Times New Roman" w:hAnsi="Times New Roman" w:cs="Times New Roman"/>
                <w:sz w:val="28"/>
                <w:szCs w:val="28"/>
              </w:rPr>
              <w:t> тысяч рублей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- 13 528,7 тысяч рублей,</w:t>
            </w:r>
          </w:p>
          <w:p w:rsidR="00D246CB" w:rsidRPr="00D56D27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Pr="00D56D27">
              <w:rPr>
                <w:rFonts w:ascii="Times New Roman" w:hAnsi="Times New Roman" w:cs="Times New Roman"/>
                <w:sz w:val="28"/>
                <w:szCs w:val="28"/>
              </w:rPr>
              <w:t>год – 4742,2</w:t>
            </w:r>
            <w:r w:rsidR="00D246CB" w:rsidRPr="00D56D27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A36131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11 318</w:t>
            </w:r>
            <w:r w:rsidR="007F3E0E" w:rsidRPr="00D56D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B0FE2" w:rsidRPr="00D56D27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8B0FE2" w:rsidRPr="008B0FE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3271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,1 тысяч рублей,</w:t>
            </w:r>
          </w:p>
          <w:p w:rsidR="00D246CB" w:rsidRPr="00EF19A1" w:rsidRDefault="00413F15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3331,6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246CB" w:rsidRPr="00EF19A1" w:rsidRDefault="00D246CB" w:rsidP="00D246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13F15">
              <w:rPr>
                <w:rFonts w:ascii="Times New Roman" w:hAnsi="Times New Roman" w:cs="Times New Roman"/>
                <w:sz w:val="28"/>
                <w:szCs w:val="28"/>
              </w:rPr>
              <w:t>2782,1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34DC3" w:rsidRDefault="00413F15" w:rsidP="00D2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 4</w:t>
            </w:r>
            <w:r w:rsidR="00D246CB" w:rsidRPr="00EF19A1">
              <w:rPr>
                <w:rFonts w:ascii="Times New Roman" w:hAnsi="Times New Roman" w:cs="Times New Roman"/>
                <w:sz w:val="28"/>
                <w:szCs w:val="28"/>
              </w:rPr>
              <w:t>62,1 тысяч рублей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подпрограмма "Строительство объектов социальной инфраструктуры в муниципальном образовании Кавказский район":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составляет  </w:t>
            </w:r>
            <w:r w:rsidR="007F3E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163 762</w:t>
            </w:r>
            <w:r w:rsidR="008B0FE2" w:rsidRPr="008B0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7F3E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8B0FE2" w:rsidRPr="008B0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 рублей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- 149 246,5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1735,2 тысяч рублей</w:t>
            </w:r>
          </w:p>
          <w:p w:rsidR="00073DA1" w:rsidRPr="00073DA1" w:rsidRDefault="007F3E0E" w:rsidP="00073DA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11 580,8</w:t>
            </w:r>
            <w:r w:rsidR="00073DA1" w:rsidRPr="00073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- 500,0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- 500,0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- 100,0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- 100,0 тысяч рублей;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4157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 сре</w:t>
            </w:r>
            <w:proofErr w:type="gramStart"/>
            <w:r w:rsidR="004157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="004157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аевого бюджета - 141 79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1,3 тысяч рублей, 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- 137 951,3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- 0,0 тысяч рублей</w:t>
            </w:r>
          </w:p>
          <w:p w:rsidR="00DE11AA" w:rsidRPr="00ED41E6" w:rsidRDefault="00415712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3 840</w:t>
            </w:r>
            <w:r w:rsidR="00DE11AA"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- 0,0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- 0,0 тысяч рублей;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средств местного бюджета – </w:t>
            </w:r>
            <w:r w:rsidR="004157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21 971,2</w:t>
            </w:r>
            <w:r w:rsidR="002E06B7" w:rsidRPr="002E06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тысячи 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рублей, в том числе по годам: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- 11 295,2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1 735,2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</w:t>
            </w:r>
            <w:r w:rsidR="004157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7 740,8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- 500,0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- 500,0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- 100,0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- 100,0 тысяч рублей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подпрограмма "Повышение безопасности дорожного движения в муниципальном образовании Кавказский район":</w:t>
            </w:r>
          </w:p>
          <w:p w:rsidR="00DE11AA" w:rsidRPr="00D56D27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составляет                 </w:t>
            </w:r>
            <w:r w:rsidR="00A60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24 668</w:t>
            </w:r>
            <w:r w:rsidR="00415712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,4</w:t>
            </w:r>
            <w:r w:rsidR="002E06B7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2E06B7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DE11AA" w:rsidRPr="00D56D27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6 783,5 тыс. руб.</w:t>
            </w:r>
          </w:p>
          <w:p w:rsidR="00DE11AA" w:rsidRPr="00D56D27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3 766,5 тыс. руб.;</w:t>
            </w:r>
          </w:p>
          <w:p w:rsidR="00DE11AA" w:rsidRPr="00ED41E6" w:rsidRDefault="00A60450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6 231</w:t>
            </w:r>
            <w:r w:rsidR="00983381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,5</w:t>
            </w:r>
            <w:r w:rsidR="00DE11AA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DE11AA"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2018 год – 2 001,1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2 061,6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2020год – 1 912,1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1 912,1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 из сре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аевого бюдж</w:t>
            </w:r>
            <w:r w:rsidR="009833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ета –                     10 081,4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 по годам: 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5 000,0 тыс. руб.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1279,5 тыс. руб.;</w:t>
            </w:r>
          </w:p>
          <w:p w:rsidR="00DE11AA" w:rsidRPr="00ED41E6" w:rsidRDefault="00983381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3 801,9</w:t>
            </w:r>
            <w:r w:rsidR="00DE11AA"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0,0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0,0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0,0 тыс. руб.;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0,0 тыс. руб.;</w:t>
            </w:r>
          </w:p>
          <w:p w:rsidR="00DE11AA" w:rsidRPr="00D56D27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</w:t>
            </w:r>
            <w:r w:rsidR="002E06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 из средств местного </w:t>
            </w:r>
            <w:r w:rsidR="002E06B7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бюджета –</w:t>
            </w:r>
            <w:r w:rsidR="00A60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14587</w:t>
            </w:r>
            <w:r w:rsidR="002E06B7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  </w:t>
            </w:r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руб., в том числе по годам:</w:t>
            </w:r>
          </w:p>
          <w:p w:rsidR="00DE11AA" w:rsidRPr="00D56D27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1 783,5 тыс</w:t>
            </w:r>
            <w:proofErr w:type="gramStart"/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</w:t>
            </w:r>
          </w:p>
          <w:p w:rsidR="00DE11AA" w:rsidRPr="00D56D27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2 487,0тыс</w:t>
            </w:r>
            <w:proofErr w:type="gramStart"/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A60450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2 429</w:t>
            </w:r>
            <w:r w:rsidR="00DE11AA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4E5131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DE11AA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DE11AA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DE11AA" w:rsidRPr="00D56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2 001,1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2 061,6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2020год – 1 912,1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2021год – 1 912,1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  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подпрограмма «Обеспечение жильем молодых семей»:</w:t>
            </w:r>
          </w:p>
          <w:p w:rsidR="00BC19D2" w:rsidRDefault="00DA225D" w:rsidP="00DA225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</w:t>
            </w:r>
            <w:r w:rsid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подпрограммы составляет – 172</w:t>
            </w:r>
            <w:r w:rsidR="00A36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2,9</w:t>
            </w:r>
            <w:r w:rsidRPr="00DA2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 </w:t>
            </w:r>
          </w:p>
          <w:p w:rsidR="00BC19D2" w:rsidRDefault="00BC19D2" w:rsidP="00DA225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них по годам реализации:</w:t>
            </w:r>
          </w:p>
          <w:p w:rsidR="00BC19D2" w:rsidRPr="00BC19D2" w:rsidRDefault="00BC19D2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0,0</w:t>
            </w:r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</w:t>
            </w:r>
          </w:p>
          <w:p w:rsidR="00BC19D2" w:rsidRPr="00BC19D2" w:rsidRDefault="00BC19D2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– 0,0 </w:t>
            </w:r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BC19D2" w:rsidRPr="00BC19D2" w:rsidRDefault="00A36131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762,9</w:t>
            </w:r>
            <w:r w:rsidR="00BC19D2"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BC19D2"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BC19D2"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BC19D2" w:rsidRPr="00BC19D2" w:rsidRDefault="00BC19D2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320,0</w:t>
            </w:r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BC19D2" w:rsidRPr="00BC19D2" w:rsidRDefault="00BC19D2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320,0</w:t>
            </w:r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BC19D2" w:rsidRPr="00BC19D2" w:rsidRDefault="00BC19D2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2020год – 320,0</w:t>
            </w:r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BC19D2" w:rsidRDefault="00BC19D2" w:rsidP="00BC19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2021год – 0.0</w:t>
            </w:r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C1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1303D3" w:rsidRDefault="001303D3" w:rsidP="00DA225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из средств федерального бюджета – </w:t>
            </w:r>
            <w:r w:rsidR="003869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79,3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них по годам реализации: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386976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– 79,3 </w:t>
            </w:r>
            <w:r w:rsidR="001303D3"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1303D3"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1303D3"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2021год – 0.0 </w:t>
            </w:r>
            <w:proofErr w:type="spell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</w:p>
          <w:p w:rsid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</w:t>
            </w:r>
            <w:r w:rsidR="00A36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</w:t>
            </w:r>
            <w:proofErr w:type="gramStart"/>
            <w:r w:rsidR="00A36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="00A36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аевого бюджета – 221,0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из них по годам реализации: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A36131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– 221,0 </w:t>
            </w:r>
            <w:r w:rsidR="001303D3"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1303D3"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1303D3"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2021год – 0.0 </w:t>
            </w:r>
            <w:proofErr w:type="spell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</w:p>
          <w:p w:rsidR="00DA225D" w:rsidRPr="00DA225D" w:rsidRDefault="001303D3" w:rsidP="00DA225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средств </w:t>
            </w:r>
            <w:r w:rsidR="00DA225D" w:rsidRPr="00DA2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местного бюджета 1422,6 тыс. рублей,  в том числе по годам реализации: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 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DA225D" w:rsidRPr="00306C6A" w:rsidRDefault="00DA225D" w:rsidP="00DA225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2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462,6,0 тыс. рублей;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–320,0 тыс. рублей;</w:t>
            </w:r>
          </w:p>
          <w:p w:rsidR="00DE11AA" w:rsidRPr="00ED41E6" w:rsidRDefault="00DE11AA" w:rsidP="00DE11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320,0 тыс. рублей.</w:t>
            </w:r>
          </w:p>
          <w:p w:rsidR="001303D3" w:rsidRP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2020год – </w:t>
            </w: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уб.;</w:t>
            </w:r>
          </w:p>
          <w:p w:rsidR="001303D3" w:rsidRDefault="001303D3" w:rsidP="001303D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2021год – 0.0 </w:t>
            </w:r>
            <w:proofErr w:type="spell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03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</w:p>
          <w:p w:rsidR="00DE11AA" w:rsidRPr="00B50B5A" w:rsidRDefault="00DE11AA" w:rsidP="00D246CB"/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</w:t>
      </w:r>
      <w:r w:rsidRPr="00D246CB">
        <w:rPr>
          <w:rFonts w:ascii="Times New Roman" w:hAnsi="Times New Roman" w:cs="Times New Roman"/>
          <w:sz w:val="28"/>
          <w:szCs w:val="28"/>
        </w:rPr>
        <w:lastRenderedPageBreak/>
        <w:t>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 xml:space="preserve">Администрацией муниципального образования Кавказский район принято решение об организации временного размещения твердых коммунальных отходов по адресу: г. Кропоткин, улица 2-ая Техническая, 3 (далее мусороперегрузочная станция). Федеральным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законом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N</w:t>
      </w:r>
      <w:proofErr w:type="spellEnd"/>
      <w:proofErr w:type="gramEnd"/>
      <w:r w:rsidRPr="00ED41E6">
        <w:rPr>
          <w:rFonts w:ascii="Times New Roman" w:hAnsi="Times New Roman"/>
          <w:color w:val="000000" w:themeColor="text1"/>
          <w:sz w:val="28"/>
        </w:rPr>
        <w:t xml:space="preserve"> 89-ФЗ от 24 июня 1998 года «Об отходах производства и потребления» определено, что образованные отходы могут в течение одиннадцати месяцев временно складироваться в местах (на площадках)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 В связи с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этимвозникланеобходимостьвежегодномтранспортировании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твердых коммунальных отходов с мусороперегрузочной станции муниципального образования Кавказский район на лицензированный полигон. Использование мусороперегрузочной станции планируется до ввода в эксплуатацию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Новокубанского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межмуниципального экологического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отходоперерабатывающего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комплекса, в состав которого входит Кавказский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.С</w:t>
      </w:r>
      <w:proofErr w:type="gramEnd"/>
      <w:r w:rsidRPr="00ED41E6">
        <w:rPr>
          <w:rFonts w:ascii="Times New Roman" w:hAnsi="Times New Roman"/>
          <w:color w:val="000000" w:themeColor="text1"/>
          <w:sz w:val="28"/>
        </w:rPr>
        <w:t>троительство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данного комплекса предполагается в рамках программы «Обращение с ТКО на территории Краснодарского края на 2014-2020 годы» (Приказ департамента жилищно-коммунального хозяйства Краснодарского края от 28.08.2012 № 138 «Об утверждении краевой схемы межмуниципального расположения объектов размещения ТКО»). </w:t>
      </w:r>
    </w:p>
    <w:p w:rsidR="00DE11AA" w:rsidRPr="001F2525" w:rsidRDefault="00DE11AA" w:rsidP="00DE11A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Транспортирование твердых коммунальных отходов с мусороперегрузочной станции в муниципальном образовании Кавказский район на лицензированный полигон  приведет к уменьшению негативного воздействия на окружающую среду и улучшению санитарно-эпидемиологической обстановки на территории Кавказского района</w:t>
      </w: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,«</w:t>
      </w:r>
      <w:proofErr w:type="gramEnd"/>
      <w:r w:rsidR="00CF144D">
        <w:fldChar w:fldCharType="begin"/>
      </w:r>
      <w:r w:rsidR="00AE26AF">
        <w:instrText>HYPERLINK \l "sub_1800"</w:instrText>
      </w:r>
      <w:r w:rsidR="00CF144D">
        <w:fldChar w:fldCharType="separate"/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 безопасности дорожного движения в муниципальном образовании Кавказский район</w:t>
      </w:r>
      <w:r w:rsidR="00CF144D">
        <w:fldChar w:fldCharType="end"/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Pr="006D32E1" w:rsidRDefault="00C32755" w:rsidP="006D3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пообеспечению жильем молодых семей и значительное улучшение социальной и демографической обстановки.</w:t>
      </w:r>
    </w:p>
    <w:p w:rsidR="00A27FEA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муниципальную программу включены: основное мероприятие N 1 "Подготовка материалов для отвода земельных участков", которое направлено на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P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proofErr w:type="gramStart"/>
      <w:r w:rsidRPr="00E17C3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17C37">
        <w:rPr>
          <w:rFonts w:ascii="Times New Roman" w:hAnsi="Times New Roman" w:cs="Times New Roman"/>
          <w:sz w:val="28"/>
          <w:szCs w:val="28"/>
        </w:rPr>
        <w:t>беспечение жильём молодых семей»будет уточняться в зависимости от принятых на местном, региональном и федеральном уровнях решений об объемах выделяемых средств</w:t>
      </w: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CF144D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п.п.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</w:t>
            </w:r>
            <w:proofErr w:type="gram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</w:t>
            </w:r>
            <w:proofErr w:type="gramEnd"/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06.04.2016г.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F2525" w:rsidRPr="001F2525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A27FEA" w:rsidP="00A27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A27FEA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И.Д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Погорелов</w:t>
            </w:r>
          </w:p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FEA" w:rsidRPr="00ED41E6" w:rsidRDefault="00A27FEA" w:rsidP="00A27FEA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CF144D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0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CF144D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дополнительных мест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3033AF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CF144D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8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1303D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0,59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A6045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A6045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A6045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Задача: 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A6045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F471D2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стел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CF144D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/>
                <w:b/>
                <w:color w:val="000000" w:themeColor="text1"/>
              </w:rPr>
              <w:t>"Обеспечение жильем молодых семей"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ы(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программы):оказание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A" w:rsidRPr="00ED41E6" w:rsidRDefault="00A27FEA" w:rsidP="00A27F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36131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5,3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36131" w:rsidP="00A27FE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579 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Основное мероприятие № 4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 транспортирования твердых коммунальных  отходов с мусороперегрузочной станции Кавказского района на лицензированный полигон 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уменьшение негативного воздействия на окружающую среду и улучшение санитарно-эпидемиологической обстановки на территории Кавказского района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Целевые показатели: </w:t>
            </w:r>
            <w:r w:rsidRPr="00ED41E6">
              <w:rPr>
                <w:rFonts w:ascii="Times New Roman" w:hAnsi="Times New Roman"/>
                <w:color w:val="000000" w:themeColor="text1"/>
                <w:lang w:eastAsia="en-US"/>
              </w:rPr>
              <w:t>Количество транспортируемых твердых коммунальных отходов с мусороперегрузочной станции на лицензированный полигон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65,7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если целевой показатель рассчитывается на основании данных, предоставляемых, участниками подпрограммы, присваивается статус "3"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00"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 Неупокоева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E24612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E246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жилищно-коммунального хозяйства"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 xml:space="preserve">Перечень 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финансирования, всего</w:t>
            </w:r>
          </w:p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(тыс. 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муниципальной программы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1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N 1.1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градостроительства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2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3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1 95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1 95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№4 </w:t>
            </w:r>
            <w:r w:rsidRPr="00ED41E6">
              <w:rPr>
                <w:rFonts w:ascii="Times New Roman" w:hAnsi="Times New Roman"/>
                <w:color w:val="000000" w:themeColor="text1"/>
              </w:rPr>
              <w:t>«Организация транспортирования твердых коммунальных  отходов с мусороперегрузоч</w:t>
            </w:r>
            <w:r w:rsidRPr="00ED41E6">
              <w:rPr>
                <w:rFonts w:ascii="Times New Roman" w:hAnsi="Times New Roman"/>
                <w:color w:val="000000" w:themeColor="text1"/>
              </w:rPr>
              <w:lastRenderedPageBreak/>
              <w:t xml:space="preserve">ной станции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Кавказскогорайона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на лицензированный полигон 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/>
                <w:color w:val="000000" w:themeColor="text1"/>
                <w:lang w:eastAsia="en-US"/>
              </w:rPr>
              <w:t>Транспортирование 65,7 м3 ТКО на лицензированный полигон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2604" w:rsidRPr="00ED41E6" w:rsidRDefault="00D32604" w:rsidP="00D3260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ЖКХ, Т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ДХ</w:t>
            </w:r>
          </w:p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муниципального образования Кавказский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район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6 998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F471D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3 455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36131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Default="00D32604" w:rsidP="00D3260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муниципальной программы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83" w:type="dxa"/>
        <w:jc w:val="center"/>
        <w:tblLayout w:type="fixed"/>
        <w:tblLook w:val="00A0"/>
      </w:tblPr>
      <w:tblGrid>
        <w:gridCol w:w="599"/>
        <w:gridCol w:w="3244"/>
        <w:gridCol w:w="1719"/>
        <w:gridCol w:w="1408"/>
        <w:gridCol w:w="1275"/>
        <w:gridCol w:w="1126"/>
        <w:gridCol w:w="1284"/>
        <w:gridCol w:w="1134"/>
        <w:gridCol w:w="1134"/>
        <w:gridCol w:w="1134"/>
        <w:gridCol w:w="1126"/>
      </w:tblGrid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D32604" w:rsidRPr="00ED41E6" w:rsidTr="00D32604">
        <w:trPr>
          <w:trHeight w:val="118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5D76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  <w:r w:rsidR="00700E25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3 762,5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141 79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21971,2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7740,8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D51D0" w:rsidP="00E2662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24 668</w:t>
            </w:r>
            <w:r w:rsidR="00700E25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D51D0" w:rsidP="00DD51D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</w:t>
            </w:r>
            <w:r w:rsidR="00700E25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700E25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700E25" w:rsidP="00700E25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D51D0" w:rsidP="00E2662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14 587</w:t>
            </w:r>
            <w:r w:rsidR="00D32604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26621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D51D0" w:rsidP="00DD51D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2 429</w:t>
            </w:r>
            <w:r w:rsidR="00700E25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"Обеспечение жильем молодых семей"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700E25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72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700E25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76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221</w:t>
            </w:r>
            <w:r w:rsidR="00700E25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700E25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E6F56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462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507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№ 2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«Осуществление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категорий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3 543,4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3 543,4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1 95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1 95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</w:tr>
      <w:tr w:rsidR="00D32604" w:rsidRPr="00ED41E6" w:rsidTr="00D32604">
        <w:trPr>
          <w:trHeight w:val="369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№4 «Организация транспортирования твердых коммунальных  отходов с мусороперегрузочной станции Кавказского района на лицензированный полигон»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545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ED5F4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97 152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156 986,2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6527,9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ED5F48" w:rsidP="00ED5F4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3288,3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2968,3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B6487C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155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143 457,5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1785,7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B6487C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41435</w:t>
            </w:r>
            <w:r w:rsidR="00D32604"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B6487C"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13 528,7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11 318</w:t>
            </w:r>
            <w:r w:rsidR="00B6487C"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2782,1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2462,1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D32604" w:rsidRPr="00ED41E6" w:rsidRDefault="00D3260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EF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7E604A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нансирования составляет 163 762,5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–11 580,8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18 год - 5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- 5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- 1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- 10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з сре</w:t>
            </w:r>
            <w:proofErr w:type="gramStart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аевого бюджета - 141 79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1,3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едств местного бюджета – 21 971,2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–1735,2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7740,8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EF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- 5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BE5E57" w:rsidRPr="002C4BDC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- 10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7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0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                       163 762,5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4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3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60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BA237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финансирования, всего (тыс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1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7A73B0" w:rsidRPr="00ED41E6" w:rsidRDefault="00836233" w:rsidP="007A73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7A73B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59762,5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7A73B0" w:rsidP="00E80D2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8580,8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ED268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ED268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7A73B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141791,3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7A73B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1B1D61" w:rsidP="00CA63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17971,2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1B1D6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CA632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CA632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объекта: «Муниципальное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образовательное  учреждение на 170 мест», расположенное по адресу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170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объекта: «Муниципальное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объекта «Муниципальное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Управление имуществе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нных отношений, управление архитектуры и градостроительства,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F37921" w:rsidP="00F379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ЦРР-д/с№ 21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(ПСД, экспертиза)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632446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3244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3737</w:t>
            </w:r>
            <w:r w:rsidR="00836233" w:rsidRPr="0063244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2E4A2F" w:rsidRPr="0063244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E4A2F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2736,7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544CD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управление образования</w:t>
            </w:r>
            <w:r w:rsidR="00544CD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632446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3737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2E4A2F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632446" w:rsidP="006324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2736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A42C24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743BFB" w:rsidP="00743BF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5844,1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5844,1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C815F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996827" w:rsidP="003A51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2004,1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2004,1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2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5E542E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в </w:t>
            </w:r>
            <w:proofErr w:type="spellStart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обще-образовательныхучреждениях</w:t>
            </w:r>
            <w:proofErr w:type="spellEnd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010149" w:rsidP="000101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ПСД,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D3445B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Получение проектно- сметной документации и положительного экспертного заключения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</w:t>
            </w:r>
            <w:proofErr w:type="spellStart"/>
            <w:r w:rsidR="005E542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образовангия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имущественных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010149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 w:rsidR="005E542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D3445B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в </w:t>
            </w:r>
            <w:proofErr w:type="gramStart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996827" w:rsidP="00D3445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996827" w:rsidP="00D344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163762,5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327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11580,8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141791,3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21971,2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7740,8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источники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CF144D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8240;visibility:visibl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Aw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"/>
        </w:pict>
      </w:r>
      <w:r w:rsidR="00836233"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836233" w:rsidRPr="00ED41E6" w:rsidTr="00836233"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тыс.</w:t>
            </w:r>
            <w:r w:rsidR="00095E3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8080" w:type="dxa"/>
            <w:gridSpan w:val="7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836233" w:rsidRPr="00ED41E6" w:rsidTr="00836233"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836233" w:rsidRPr="00ED41E6" w:rsidTr="00836233">
        <w:trPr>
          <w:cantSplit/>
          <w:trHeight w:val="661"/>
        </w:trPr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163762,5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11580,8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699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59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141791,3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46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98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Местные бюджеты</w:t>
            </w:r>
          </w:p>
        </w:tc>
        <w:tc>
          <w:tcPr>
            <w:tcW w:w="1559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21971,2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7740,8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530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21" w:rsidRDefault="00F37921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Сметная стоимость объекта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lastRenderedPageBreak/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Сметная стоимость объекта капитального строительства (при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федеральный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краевой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2017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наличии утвержденной проектной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924E78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9581,8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5741,8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50C32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50C32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2736,7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50C32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50C32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2736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9581,8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5741,8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635807" w:rsidP="006358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3737,7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635807" w:rsidP="006358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2736,7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635807" w:rsidP="006358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3737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635807" w:rsidP="006358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2736,7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AC6229" w:rsidP="00AC62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11 с увеличением вместимости и выделением блока начального образования на 400 мест(1 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 мест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5828AE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5828AE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Источник финансирования в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Период реализации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2015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154B9B">
        <w:trPr>
          <w:trHeight w:val="293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ED33C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154B9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D2F1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836233" w:rsidRPr="00ED41E6" w:rsidRDefault="00836233" w:rsidP="0083623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4601"/>
      </w:tblGrid>
      <w:tr w:rsidR="00836233" w:rsidRPr="00ED41E6" w:rsidTr="0083623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</w:t>
            </w:r>
          </w:p>
          <w:p w:rsidR="00836233" w:rsidRPr="00ED41E6" w:rsidRDefault="00836233" w:rsidP="00836233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34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EC1" w:rsidRPr="00C71EC1" w:rsidRDefault="00C71EC1" w:rsidP="00C71EC1"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  <w:bookmarkEnd w:id="4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                </w:t>
            </w:r>
            <w:r w:rsidR="00C71EC1">
              <w:rPr>
                <w:rFonts w:ascii="Times New Roman" w:hAnsi="Times New Roman"/>
                <w:sz w:val="28"/>
                <w:szCs w:val="28"/>
              </w:rPr>
              <w:t>24668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,4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3766,5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71EC1">
              <w:rPr>
                <w:rFonts w:ascii="Times New Roman" w:hAnsi="Times New Roman"/>
                <w:sz w:val="28"/>
                <w:szCs w:val="28"/>
              </w:rPr>
              <w:t>6231</w:t>
            </w:r>
            <w:r w:rsidR="00D56D27">
              <w:rPr>
                <w:rFonts w:ascii="Times New Roman" w:hAnsi="Times New Roman"/>
                <w:sz w:val="28"/>
                <w:szCs w:val="28"/>
              </w:rPr>
              <w:t>,5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2001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2061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2020год – 1 912,1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1 912,1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10081,4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2016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1279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AC5C5E">
              <w:rPr>
                <w:rFonts w:ascii="Times New Roman" w:hAnsi="Times New Roman"/>
                <w:sz w:val="28"/>
                <w:szCs w:val="28"/>
              </w:rPr>
              <w:t>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D56D27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3801,9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2018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4587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>
              <w:rPr>
                <w:rFonts w:ascii="Times New Roman" w:hAnsi="Times New Roman"/>
                <w:sz w:val="28"/>
                <w:szCs w:val="28"/>
              </w:rPr>
              <w:t>0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1 783,5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87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>
              <w:rPr>
                <w:rFonts w:ascii="Times New Roman" w:hAnsi="Times New Roman"/>
                <w:sz w:val="28"/>
                <w:szCs w:val="28"/>
              </w:rPr>
              <w:t>0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429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334EF7">
              <w:rPr>
                <w:rFonts w:ascii="Times New Roman" w:hAnsi="Times New Roman"/>
                <w:sz w:val="28"/>
                <w:szCs w:val="28"/>
              </w:rPr>
              <w:t>6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2001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AC5C5E">
              <w:rPr>
                <w:rFonts w:ascii="Times New Roman" w:hAnsi="Times New Roman"/>
                <w:sz w:val="28"/>
                <w:szCs w:val="28"/>
              </w:rPr>
              <w:t>061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2020год – 1 912,1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1 912,1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4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91844">
        <w:rPr>
          <w:rFonts w:ascii="Times New Roman" w:hAnsi="Times New Roman"/>
          <w:sz w:val="28"/>
          <w:szCs w:val="28"/>
        </w:rPr>
        <w:t>- п.им.М.Горького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91844">
        <w:rPr>
          <w:rFonts w:ascii="Times New Roman" w:hAnsi="Times New Roman"/>
          <w:sz w:val="28"/>
          <w:szCs w:val="28"/>
        </w:rPr>
        <w:t xml:space="preserve">п.Мирской-ФАД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4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3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5064F6">
        <w:rPr>
          <w:rFonts w:ascii="Times New Roman" w:hAnsi="Times New Roman" w:cs="Times New Roman"/>
          <w:sz w:val="28"/>
          <w:szCs w:val="28"/>
        </w:rPr>
        <w:t>я подпрограммы составляет 24 668</w:t>
      </w:r>
      <w:r w:rsidR="00D56D27">
        <w:rPr>
          <w:rFonts w:ascii="Times New Roman" w:hAnsi="Times New Roman" w:cs="Times New Roman"/>
          <w:sz w:val="28"/>
          <w:szCs w:val="28"/>
        </w:rPr>
        <w:t>,4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 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2"/>
      <w:bookmarkEnd w:id="44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5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года№ 17/14 между министерством образования, науки и молодежной политики Краснодарского края и муниципальным образованием Кавказский район в целях софинансированиярасходных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6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 xml:space="preserve">Цели, задачи и целевые показатели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085"/>
        <w:gridCol w:w="175"/>
        <w:gridCol w:w="910"/>
        <w:gridCol w:w="170"/>
        <w:gridCol w:w="48"/>
        <w:gridCol w:w="867"/>
        <w:gridCol w:w="109"/>
        <w:gridCol w:w="56"/>
        <w:gridCol w:w="920"/>
      </w:tblGrid>
      <w:tr w:rsidR="008D4E82" w:rsidRPr="00ED41E6" w:rsidTr="00C815F7">
        <w:trPr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</w:p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Наименование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целевого</w:t>
            </w:r>
            <w:proofErr w:type="gramEnd"/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Единица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8D4E82" w:rsidRPr="00ED41E6" w:rsidRDefault="008D4E82" w:rsidP="00C815F7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Ста-тус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808" w:type="dxa"/>
            <w:gridSpan w:val="1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D4E82" w:rsidRPr="00ED41E6" w:rsidTr="00C815F7">
        <w:trPr>
          <w:trHeight w:val="386"/>
          <w:tblHeader/>
        </w:trPr>
        <w:tc>
          <w:tcPr>
            <w:tcW w:w="847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2017 год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2019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80" w:type="dxa"/>
            <w:gridSpan w:val="4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4"/>
                <w:rFonts w:ascii="Times New Roman" w:hAnsi="Times New Roman"/>
                <w:color w:val="000000" w:themeColor="text1"/>
              </w:rPr>
              <w:t xml:space="preserve">Подпрограмма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«Повышение безопасности дорожного движения в муниципальном образовании Кавказский район»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1. "Ремонт автотранспортных средств (автобусов), закрепленных за образовательными учреждениями"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Задача: Текущий ремонт автобусов для транспортировки детей.</w:t>
            </w:r>
          </w:p>
        </w:tc>
      </w:tr>
      <w:tr w:rsidR="008D4E82" w:rsidRPr="00ED41E6" w:rsidTr="00C815F7">
        <w:trPr>
          <w:trHeight w:val="357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8D4E82" w:rsidRPr="00ED41E6" w:rsidTr="00C815F7">
        <w:trPr>
          <w:trHeight w:val="263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2.«Капитальный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края»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ED41E6">
              <w:rPr>
                <w:rFonts w:ascii="Times New Roman" w:hAnsi="Times New Roman"/>
                <w:color w:val="000000" w:themeColor="text1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1084" w:type="dxa"/>
            <w:vAlign w:val="center"/>
          </w:tcPr>
          <w:p w:rsidR="008D4E82" w:rsidRPr="00ED41E6" w:rsidRDefault="003F15AF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0,59</w:t>
            </w:r>
            <w:r w:rsidR="008D4E82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2.1.2.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Мероприятие  </w:t>
            </w:r>
            <w:r w:rsidRPr="00ED41E6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ED41E6">
              <w:rPr>
                <w:rFonts w:ascii="Times New Roman" w:hAnsi="Times New Roman"/>
                <w:color w:val="000000" w:themeColor="text1"/>
              </w:rPr>
              <w:t>3.Приобретение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Цель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</w:rPr>
              <w:t>беспечение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Задача: 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8D4E82" w:rsidRPr="00ED41E6" w:rsidRDefault="008D4E82" w:rsidP="00C815F7">
            <w:pPr>
              <w:rPr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показатель: 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064F6" w:rsidRPr="00ED41E6" w:rsidTr="00B60735">
        <w:trPr>
          <w:trHeight w:val="325"/>
          <w:tblHeader/>
        </w:trPr>
        <w:tc>
          <w:tcPr>
            <w:tcW w:w="847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3753" w:type="dxa"/>
            <w:gridSpan w:val="15"/>
          </w:tcPr>
          <w:p w:rsidR="005064F6" w:rsidRPr="00ED41E6" w:rsidRDefault="005064F6" w:rsidP="005064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90F44">
              <w:rPr>
                <w:rFonts w:ascii="Times New Roman" w:hAnsi="Times New Roman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5064F6" w:rsidRPr="00ED41E6" w:rsidTr="00B60735">
        <w:trPr>
          <w:trHeight w:val="325"/>
          <w:tblHeader/>
        </w:trPr>
        <w:tc>
          <w:tcPr>
            <w:tcW w:w="847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5064F6" w:rsidRPr="00ED41E6" w:rsidRDefault="005064F6" w:rsidP="005064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64F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5064F6" w:rsidRPr="00ED41E6" w:rsidTr="00B60735">
        <w:trPr>
          <w:trHeight w:val="325"/>
          <w:tblHeader/>
        </w:trPr>
        <w:tc>
          <w:tcPr>
            <w:tcW w:w="847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5064F6" w:rsidRPr="00ED41E6" w:rsidRDefault="005064F6" w:rsidP="005064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90F44">
              <w:rPr>
                <w:rFonts w:ascii="Times New Roman" w:hAnsi="Times New Roman"/>
              </w:rPr>
              <w:t>Задача: 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5064F6" w:rsidRPr="00ED41E6" w:rsidTr="00C815F7">
        <w:trPr>
          <w:trHeight w:val="325"/>
          <w:tblHeader/>
        </w:trPr>
        <w:tc>
          <w:tcPr>
            <w:tcW w:w="847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5064F6" w:rsidRPr="00ED41E6" w:rsidRDefault="005064F6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показатель: к</w:t>
            </w:r>
            <w:r w:rsidRPr="00336ECB">
              <w:rPr>
                <w:rFonts w:ascii="Times New Roman" w:hAnsi="Times New Roman"/>
                <w:color w:val="000000"/>
              </w:rPr>
              <w:t xml:space="preserve">оличество </w:t>
            </w:r>
            <w:r>
              <w:rPr>
                <w:rFonts w:ascii="Times New Roman" w:hAnsi="Times New Roman"/>
                <w:color w:val="000000"/>
              </w:rPr>
              <w:t>отремонтированных стел</w:t>
            </w:r>
          </w:p>
        </w:tc>
        <w:tc>
          <w:tcPr>
            <w:tcW w:w="1440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5" w:type="dxa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5064F6" w:rsidRPr="00ED41E6" w:rsidRDefault="005064F6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транспорта и связи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8D4E82" w:rsidRPr="00ED41E6" w:rsidRDefault="008D4E82" w:rsidP="008D4E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108B" w:rsidRPr="0028108B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lastRenderedPageBreak/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134"/>
        <w:gridCol w:w="1134"/>
        <w:gridCol w:w="993"/>
        <w:gridCol w:w="992"/>
        <w:gridCol w:w="992"/>
        <w:gridCol w:w="992"/>
        <w:gridCol w:w="993"/>
        <w:gridCol w:w="992"/>
        <w:gridCol w:w="900"/>
        <w:gridCol w:w="92"/>
        <w:gridCol w:w="1985"/>
        <w:gridCol w:w="1133"/>
      </w:tblGrid>
      <w:tr w:rsidR="008D4E82" w:rsidRPr="00ED41E6" w:rsidTr="00C815F7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Участ-ник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муниципальной программы</w:t>
            </w:r>
          </w:p>
        </w:tc>
      </w:tr>
      <w:tr w:rsidR="008D4E82" w:rsidRPr="00ED41E6" w:rsidTr="00C815F7"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ремонт автобусов для транспортировки детей.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2 234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соответствует нормам действующего законодательства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Управ-лениеобразо-ванияадминист-рации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 Кавказский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2 234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5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cantSplit/>
          <w:trHeight w:val="656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 «Капитальный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ре-монт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ремонт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содер-жание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автомобильных дорог общего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поль-зования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включенных в реестр имущества МО Кавказский район, разработка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прове-дение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ситуаций на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A3D9F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5A3D9F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5497,5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A3D9F" w:rsidP="0022348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11 731,1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22348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1 695,</w:t>
            </w:r>
            <w:r w:rsidR="0022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5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A3D9F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8801,9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3F15AF" w:rsidP="003F15A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№2.1 Реализация мероприятий государственной программы Краснодарского края «Развитие сети автомобильных дорог Краснодарского края», подпрограммы «Строительство, реконструкция, </w:t>
            </w: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на территории Краснодарского края» (капитальный ремонт и ремонт автомобильных дорог общего пользования местного значения)»</w:t>
            </w: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1E724A" w:rsidRPr="00ED41E6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1E724A" w:rsidRPr="00ED41E6" w:rsidTr="005A3D9F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5A3D9F" w:rsidRDefault="001E724A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5A3D9F" w:rsidRDefault="001E724A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5A3D9F" w:rsidRDefault="001E724A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5A3D9F" w:rsidRDefault="001E724A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1E724A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дение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1E724A" w:rsidRPr="00ED41E6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1662,1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1E724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305F5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cantSplit/>
          <w:trHeight w:val="68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N3 </w:t>
            </w:r>
            <w:r w:rsidRPr="00ED41E6">
              <w:rPr>
                <w:rFonts w:ascii="Times New Roman" w:hAnsi="Times New Roman"/>
                <w:color w:val="000000" w:themeColor="text1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9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405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 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56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579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291"/>
        </w:trPr>
        <w:tc>
          <w:tcPr>
            <w:tcW w:w="710" w:type="dxa"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AE5CF7" w:rsidRPr="00ED41E6" w:rsidTr="00AE5CF7">
        <w:trPr>
          <w:cantSplit/>
          <w:trHeight w:val="278"/>
        </w:trPr>
        <w:tc>
          <w:tcPr>
            <w:tcW w:w="710" w:type="dxa"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AE5CF7" w:rsidRPr="00ED41E6" w:rsidTr="00AE5CF7">
        <w:trPr>
          <w:cantSplit/>
          <w:trHeight w:val="562"/>
        </w:trPr>
        <w:tc>
          <w:tcPr>
            <w:tcW w:w="710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Мероприятие №5</w:t>
            </w:r>
          </w:p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5CF7" w:rsidRPr="00E60EE9" w:rsidRDefault="00AE5CF7" w:rsidP="00B60735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E60EE9">
              <w:rPr>
                <w:rFonts w:ascii="Times New Roman" w:eastAsiaTheme="minorHAnsi" w:hAnsi="Times New Roman"/>
              </w:rPr>
              <w:t xml:space="preserve">Замена электрооборудования стелы расположенной на границе Кавказского и </w:t>
            </w:r>
            <w:proofErr w:type="spellStart"/>
            <w:r w:rsidRPr="00E60EE9">
              <w:rPr>
                <w:rFonts w:ascii="Times New Roman" w:eastAsiaTheme="minorHAnsi" w:hAnsi="Times New Roman"/>
              </w:rPr>
              <w:t>Тбилиского</w:t>
            </w:r>
            <w:proofErr w:type="spellEnd"/>
            <w:r w:rsidRPr="00E60EE9">
              <w:rPr>
                <w:rFonts w:ascii="Times New Roman" w:eastAsiaTheme="minorHAnsi" w:hAnsi="Times New Roman"/>
              </w:rPr>
              <w:t xml:space="preserve"> районов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Отдел ЖКХ,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связи и </w:t>
            </w: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Кавказ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AE5CF7" w:rsidRPr="00ED41E6" w:rsidTr="00AE5CF7">
        <w:trPr>
          <w:cantSplit/>
          <w:trHeight w:val="845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722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830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4F5C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24 668</w:t>
            </w:r>
            <w:r w:rsidR="00856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3 766,5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AE5C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</w:t>
            </w:r>
            <w:r w:rsidR="00856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560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14 587</w:t>
            </w:r>
            <w:r w:rsidR="004F5C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2 429</w:t>
            </w:r>
            <w:r w:rsidR="004F5C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2 001,1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2 061,6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5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E01EF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</w:t>
            </w:r>
            <w:r w:rsidR="00856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562E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8D4E82" w:rsidRPr="00ED41E6" w:rsidRDefault="008D4E82" w:rsidP="008D4E82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Arial CYR" w:hAnsi="Times New Roman"/>
          <w:color w:val="000000" w:themeColor="text1"/>
          <w:sz w:val="28"/>
          <w:szCs w:val="28"/>
        </w:rPr>
        <w:t>Обоснование ресурсного обеспечения подпрограммы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951"/>
        <w:gridCol w:w="2494"/>
        <w:gridCol w:w="1805"/>
        <w:gridCol w:w="1069"/>
        <w:gridCol w:w="1074"/>
        <w:gridCol w:w="927"/>
        <w:gridCol w:w="9"/>
        <w:gridCol w:w="931"/>
        <w:gridCol w:w="8"/>
        <w:gridCol w:w="9"/>
        <w:gridCol w:w="936"/>
        <w:gridCol w:w="936"/>
        <w:gridCol w:w="936"/>
      </w:tblGrid>
      <w:tr w:rsidR="008D4E82" w:rsidRPr="00ED41E6" w:rsidTr="00C815F7">
        <w:tc>
          <w:tcPr>
            <w:tcW w:w="701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51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2494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Сумма средств подпрограммы,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835" w:type="dxa"/>
            <w:gridSpan w:val="10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 том числе по годам, 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</w:tr>
      <w:tr w:rsidR="008D4E82" w:rsidRPr="00ED41E6" w:rsidTr="00C815F7"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2015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2017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3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2019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2020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2021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D4E82" w:rsidRPr="00ED41E6" w:rsidTr="00C815F7">
        <w:trPr>
          <w:trHeight w:val="302"/>
        </w:trPr>
        <w:tc>
          <w:tcPr>
            <w:tcW w:w="701" w:type="dxa"/>
            <w:vMerge w:val="restart"/>
            <w:vAlign w:val="center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</w:tcPr>
          <w:p w:rsidR="008D4E82" w:rsidRPr="00ED41E6" w:rsidRDefault="008D4E82" w:rsidP="00C8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vAlign w:val="center"/>
          </w:tcPr>
          <w:p w:rsidR="008D4E82" w:rsidRPr="00ED41E6" w:rsidRDefault="005E01EF" w:rsidP="000F7D1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24 668</w:t>
            </w:r>
            <w:r w:rsidR="002C7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069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5E01EF" w:rsidP="005E01E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</w:t>
            </w:r>
            <w:r w:rsidR="002C7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48" w:type="dxa"/>
            <w:gridSpan w:val="3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2 001,1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2 061,1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8D4E82" w:rsidRPr="00ED41E6" w:rsidTr="00C815F7">
        <w:trPr>
          <w:trHeight w:val="292"/>
        </w:trPr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805" w:type="dxa"/>
            <w:vAlign w:val="center"/>
          </w:tcPr>
          <w:p w:rsidR="008D4E82" w:rsidRPr="00ED41E6" w:rsidRDefault="002C7E9D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10 081,4</w:t>
            </w:r>
          </w:p>
        </w:tc>
        <w:tc>
          <w:tcPr>
            <w:tcW w:w="1069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2C7E9D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939" w:type="dxa"/>
            <w:gridSpan w:val="2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4E82" w:rsidRPr="00ED41E6" w:rsidTr="00C815F7">
        <w:trPr>
          <w:trHeight w:val="345"/>
        </w:trPr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05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4E82" w:rsidRPr="00ED41E6" w:rsidTr="00C815F7"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05" w:type="dxa"/>
            <w:vAlign w:val="center"/>
          </w:tcPr>
          <w:p w:rsidR="008D4E82" w:rsidRPr="00E24612" w:rsidRDefault="00B7623F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14587,0</w:t>
            </w:r>
          </w:p>
        </w:tc>
        <w:tc>
          <w:tcPr>
            <w:tcW w:w="1069" w:type="dxa"/>
            <w:vAlign w:val="center"/>
          </w:tcPr>
          <w:p w:rsidR="008D4E82" w:rsidRPr="00E24612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5E01EF" w:rsidP="002E1A6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2 429</w:t>
            </w:r>
            <w:bookmarkStart w:id="47" w:name="_GoBack"/>
            <w:bookmarkEnd w:id="47"/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E1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2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2 001,1</w:t>
            </w:r>
          </w:p>
        </w:tc>
        <w:tc>
          <w:tcPr>
            <w:tcW w:w="945" w:type="dxa"/>
            <w:gridSpan w:val="2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2 061,1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8D4E82" w:rsidRPr="00ED41E6" w:rsidTr="00C815F7"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внебюджетные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805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0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3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>1722,9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10533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762,9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320,0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320,0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320,0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2021год – 0.0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федерального бюджета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017 год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221,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221,0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средств местного бюджета 1422,6 тыс. рублей,  в том числе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462,6,0 тыс. рублей;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–320,0 тыс. рублей;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320,0 тыс. рублей.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9B3670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8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Default="009B3670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</w:t>
      </w:r>
      <w:r w:rsidR="002C2C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Н.С. Данилова    </w:t>
      </w: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9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9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0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033E1E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033E1E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172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221</w:t>
            </w:r>
            <w:r w:rsidR="005846C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5846C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1422,6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Субсидии молодым семьям на приобретение (строительство) жилого помещения предоставляются в соответствии с Правилами предоставления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бюджетов, утвержденными постановлением администрации муниципального образования Кавказский район от 06 апреля                        2016 года № 574.</w:t>
      </w:r>
      <w:proofErr w:type="gramEnd"/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мероприятий 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50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033E1E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033E1E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мероприятий подпрограммы «Обеспечение жильем молодых семей»</w:t>
      </w: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Pr="009B3670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851"/>
        <w:gridCol w:w="1134"/>
        <w:gridCol w:w="992"/>
        <w:gridCol w:w="992"/>
        <w:gridCol w:w="851"/>
        <w:gridCol w:w="141"/>
        <w:gridCol w:w="993"/>
        <w:gridCol w:w="992"/>
        <w:gridCol w:w="992"/>
        <w:gridCol w:w="992"/>
        <w:gridCol w:w="993"/>
        <w:gridCol w:w="1559"/>
        <w:gridCol w:w="709"/>
      </w:tblGrid>
      <w:tr w:rsidR="009B3670" w:rsidRPr="009B3670" w:rsidTr="00033E1E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Источникфинан-сирова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Объем финансирования,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(тыс.</w:t>
            </w:r>
            <w:proofErr w:type="gramEnd"/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руб.)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Непосредст-венный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Участ-никподпрог-рам</w:t>
            </w:r>
            <w:proofErr w:type="spellEnd"/>
          </w:p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мы</w:t>
            </w: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B3670" w:rsidRPr="009B3670" w:rsidTr="00033E1E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  <w:proofErr w:type="gram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: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решения жилищной проблемы молодых семей.</w:t>
            </w:r>
          </w:p>
        </w:tc>
      </w:tr>
      <w:tr w:rsidR="009B3670" w:rsidRPr="009B3670" w:rsidTr="00033E1E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 1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84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</w:t>
            </w:r>
            <w:r w:rsidR="0010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688"/>
        </w:trPr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584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</w:t>
            </w:r>
            <w:r w:rsidR="0010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105338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5F3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033E1E">
      <w:pgSz w:w="16839" w:h="11907" w:orient="landscape" w:code="9"/>
      <w:pgMar w:top="1701" w:right="1134" w:bottom="567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F2525"/>
    <w:rsid w:val="00000997"/>
    <w:rsid w:val="00002B66"/>
    <w:rsid w:val="00006E8D"/>
    <w:rsid w:val="00010149"/>
    <w:rsid w:val="00010C37"/>
    <w:rsid w:val="00027FDA"/>
    <w:rsid w:val="00033E1E"/>
    <w:rsid w:val="00040C5B"/>
    <w:rsid w:val="000621C3"/>
    <w:rsid w:val="000635AA"/>
    <w:rsid w:val="00063EEC"/>
    <w:rsid w:val="00067C98"/>
    <w:rsid w:val="00073DA1"/>
    <w:rsid w:val="00095E39"/>
    <w:rsid w:val="000A0776"/>
    <w:rsid w:val="000A1517"/>
    <w:rsid w:val="000A626B"/>
    <w:rsid w:val="000B089F"/>
    <w:rsid w:val="000B1955"/>
    <w:rsid w:val="000C374C"/>
    <w:rsid w:val="000C4F38"/>
    <w:rsid w:val="000C7451"/>
    <w:rsid w:val="000E4F0D"/>
    <w:rsid w:val="000F7D1E"/>
    <w:rsid w:val="00105338"/>
    <w:rsid w:val="00124F1B"/>
    <w:rsid w:val="001303D3"/>
    <w:rsid w:val="00154B9B"/>
    <w:rsid w:val="0016114A"/>
    <w:rsid w:val="0016331A"/>
    <w:rsid w:val="001B1D61"/>
    <w:rsid w:val="001C0112"/>
    <w:rsid w:val="001C0CE0"/>
    <w:rsid w:val="001C3CF9"/>
    <w:rsid w:val="001E724A"/>
    <w:rsid w:val="001F2525"/>
    <w:rsid w:val="001F59D4"/>
    <w:rsid w:val="0022348F"/>
    <w:rsid w:val="002318AD"/>
    <w:rsid w:val="002371F1"/>
    <w:rsid w:val="002403EE"/>
    <w:rsid w:val="002427EC"/>
    <w:rsid w:val="00244599"/>
    <w:rsid w:val="002455AE"/>
    <w:rsid w:val="002704DD"/>
    <w:rsid w:val="0028108B"/>
    <w:rsid w:val="00282687"/>
    <w:rsid w:val="002869DD"/>
    <w:rsid w:val="002B1DC2"/>
    <w:rsid w:val="002C2CB8"/>
    <w:rsid w:val="002C7E9D"/>
    <w:rsid w:val="002D2F19"/>
    <w:rsid w:val="002D75B2"/>
    <w:rsid w:val="002E06B7"/>
    <w:rsid w:val="002E1A68"/>
    <w:rsid w:val="002E4A2F"/>
    <w:rsid w:val="002E635D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4EF7"/>
    <w:rsid w:val="00344EE0"/>
    <w:rsid w:val="00365C26"/>
    <w:rsid w:val="003711F2"/>
    <w:rsid w:val="00386976"/>
    <w:rsid w:val="00392188"/>
    <w:rsid w:val="003A51C9"/>
    <w:rsid w:val="003D0BF2"/>
    <w:rsid w:val="003D4BE7"/>
    <w:rsid w:val="003D7276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6D2"/>
    <w:rsid w:val="0045036F"/>
    <w:rsid w:val="00454E2D"/>
    <w:rsid w:val="00471D10"/>
    <w:rsid w:val="00477236"/>
    <w:rsid w:val="004772DC"/>
    <w:rsid w:val="00481374"/>
    <w:rsid w:val="00497470"/>
    <w:rsid w:val="004B3F10"/>
    <w:rsid w:val="004B6B7A"/>
    <w:rsid w:val="004C674E"/>
    <w:rsid w:val="004C6D0E"/>
    <w:rsid w:val="004E5131"/>
    <w:rsid w:val="004E5242"/>
    <w:rsid w:val="004F5C35"/>
    <w:rsid w:val="00501CE3"/>
    <w:rsid w:val="005064F6"/>
    <w:rsid w:val="00512FE6"/>
    <w:rsid w:val="00515086"/>
    <w:rsid w:val="00517C47"/>
    <w:rsid w:val="00544CDB"/>
    <w:rsid w:val="00555176"/>
    <w:rsid w:val="005659F9"/>
    <w:rsid w:val="00582800"/>
    <w:rsid w:val="005828AE"/>
    <w:rsid w:val="005846C7"/>
    <w:rsid w:val="005A3D9F"/>
    <w:rsid w:val="005A413C"/>
    <w:rsid w:val="005C1A7B"/>
    <w:rsid w:val="005C4C15"/>
    <w:rsid w:val="005D64ED"/>
    <w:rsid w:val="005D76EB"/>
    <w:rsid w:val="005E01EF"/>
    <w:rsid w:val="005E542E"/>
    <w:rsid w:val="005F31D5"/>
    <w:rsid w:val="00610369"/>
    <w:rsid w:val="00613561"/>
    <w:rsid w:val="00632446"/>
    <w:rsid w:val="00634432"/>
    <w:rsid w:val="00635497"/>
    <w:rsid w:val="00635807"/>
    <w:rsid w:val="00655E7D"/>
    <w:rsid w:val="006666A0"/>
    <w:rsid w:val="0067130A"/>
    <w:rsid w:val="0067502F"/>
    <w:rsid w:val="00677AD8"/>
    <w:rsid w:val="006A49D2"/>
    <w:rsid w:val="006A7476"/>
    <w:rsid w:val="006B5300"/>
    <w:rsid w:val="006C169D"/>
    <w:rsid w:val="006C5781"/>
    <w:rsid w:val="006D1300"/>
    <w:rsid w:val="006D32E1"/>
    <w:rsid w:val="006F3D31"/>
    <w:rsid w:val="00700E25"/>
    <w:rsid w:val="00710FCB"/>
    <w:rsid w:val="00725B94"/>
    <w:rsid w:val="00730CB4"/>
    <w:rsid w:val="0073248A"/>
    <w:rsid w:val="007335EC"/>
    <w:rsid w:val="00733DB9"/>
    <w:rsid w:val="007367F9"/>
    <w:rsid w:val="00743BFB"/>
    <w:rsid w:val="0077720D"/>
    <w:rsid w:val="007800C1"/>
    <w:rsid w:val="007A73B0"/>
    <w:rsid w:val="007C642F"/>
    <w:rsid w:val="007E7FC8"/>
    <w:rsid w:val="007F029E"/>
    <w:rsid w:val="007F3E0E"/>
    <w:rsid w:val="00805F7C"/>
    <w:rsid w:val="008063D9"/>
    <w:rsid w:val="008159B6"/>
    <w:rsid w:val="008169BB"/>
    <w:rsid w:val="00836233"/>
    <w:rsid w:val="008562EB"/>
    <w:rsid w:val="00871AF4"/>
    <w:rsid w:val="00875948"/>
    <w:rsid w:val="00890805"/>
    <w:rsid w:val="00897FBF"/>
    <w:rsid w:val="008A5A64"/>
    <w:rsid w:val="008B0FD3"/>
    <w:rsid w:val="008B0FE2"/>
    <w:rsid w:val="008C0C3C"/>
    <w:rsid w:val="008C14AE"/>
    <w:rsid w:val="008C5FDF"/>
    <w:rsid w:val="008C6887"/>
    <w:rsid w:val="008D4E82"/>
    <w:rsid w:val="00921FCC"/>
    <w:rsid w:val="00924E78"/>
    <w:rsid w:val="00927412"/>
    <w:rsid w:val="00932FDD"/>
    <w:rsid w:val="00944DC1"/>
    <w:rsid w:val="00983381"/>
    <w:rsid w:val="00996827"/>
    <w:rsid w:val="009B3670"/>
    <w:rsid w:val="009B7028"/>
    <w:rsid w:val="009E0958"/>
    <w:rsid w:val="009E263C"/>
    <w:rsid w:val="00A17FE5"/>
    <w:rsid w:val="00A20457"/>
    <w:rsid w:val="00A21EC5"/>
    <w:rsid w:val="00A24BFE"/>
    <w:rsid w:val="00A27FEA"/>
    <w:rsid w:val="00A36131"/>
    <w:rsid w:val="00A42C24"/>
    <w:rsid w:val="00A5586E"/>
    <w:rsid w:val="00A60450"/>
    <w:rsid w:val="00A709EF"/>
    <w:rsid w:val="00A733AD"/>
    <w:rsid w:val="00A8068B"/>
    <w:rsid w:val="00A91ED9"/>
    <w:rsid w:val="00A91FF4"/>
    <w:rsid w:val="00AC5C5E"/>
    <w:rsid w:val="00AC6229"/>
    <w:rsid w:val="00AE26AF"/>
    <w:rsid w:val="00AE53AA"/>
    <w:rsid w:val="00AE5CF7"/>
    <w:rsid w:val="00AE6F56"/>
    <w:rsid w:val="00B22925"/>
    <w:rsid w:val="00B37F07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A237E"/>
    <w:rsid w:val="00BA5A8C"/>
    <w:rsid w:val="00BC10DD"/>
    <w:rsid w:val="00BC19D2"/>
    <w:rsid w:val="00BC6A88"/>
    <w:rsid w:val="00BE5E57"/>
    <w:rsid w:val="00C02DBF"/>
    <w:rsid w:val="00C043B8"/>
    <w:rsid w:val="00C0458E"/>
    <w:rsid w:val="00C054C9"/>
    <w:rsid w:val="00C219A9"/>
    <w:rsid w:val="00C2496A"/>
    <w:rsid w:val="00C32755"/>
    <w:rsid w:val="00C45498"/>
    <w:rsid w:val="00C46FEF"/>
    <w:rsid w:val="00C52139"/>
    <w:rsid w:val="00C5645B"/>
    <w:rsid w:val="00C71EC1"/>
    <w:rsid w:val="00C75088"/>
    <w:rsid w:val="00C81012"/>
    <w:rsid w:val="00C815F7"/>
    <w:rsid w:val="00C927F0"/>
    <w:rsid w:val="00CA632D"/>
    <w:rsid w:val="00CB0D4E"/>
    <w:rsid w:val="00CC1835"/>
    <w:rsid w:val="00CC76C1"/>
    <w:rsid w:val="00CE4BF2"/>
    <w:rsid w:val="00CF144D"/>
    <w:rsid w:val="00D0402A"/>
    <w:rsid w:val="00D12D53"/>
    <w:rsid w:val="00D246CB"/>
    <w:rsid w:val="00D32604"/>
    <w:rsid w:val="00D3445B"/>
    <w:rsid w:val="00D40447"/>
    <w:rsid w:val="00D412DE"/>
    <w:rsid w:val="00D56D27"/>
    <w:rsid w:val="00D61CD6"/>
    <w:rsid w:val="00D67441"/>
    <w:rsid w:val="00D81788"/>
    <w:rsid w:val="00DA225D"/>
    <w:rsid w:val="00DA42C8"/>
    <w:rsid w:val="00DB0B6C"/>
    <w:rsid w:val="00DB2368"/>
    <w:rsid w:val="00DB71DF"/>
    <w:rsid w:val="00DC27F9"/>
    <w:rsid w:val="00DD51D0"/>
    <w:rsid w:val="00DE11AA"/>
    <w:rsid w:val="00E17C37"/>
    <w:rsid w:val="00E23127"/>
    <w:rsid w:val="00E23DF0"/>
    <w:rsid w:val="00E24612"/>
    <w:rsid w:val="00E26621"/>
    <w:rsid w:val="00E50C32"/>
    <w:rsid w:val="00E53016"/>
    <w:rsid w:val="00E80D27"/>
    <w:rsid w:val="00E94911"/>
    <w:rsid w:val="00EA159D"/>
    <w:rsid w:val="00EC0157"/>
    <w:rsid w:val="00ED1E9E"/>
    <w:rsid w:val="00ED2680"/>
    <w:rsid w:val="00ED33C0"/>
    <w:rsid w:val="00ED5F48"/>
    <w:rsid w:val="00ED69F4"/>
    <w:rsid w:val="00EE78C9"/>
    <w:rsid w:val="00F126B7"/>
    <w:rsid w:val="00F22495"/>
    <w:rsid w:val="00F24D56"/>
    <w:rsid w:val="00F27098"/>
    <w:rsid w:val="00F37921"/>
    <w:rsid w:val="00F471D2"/>
    <w:rsid w:val="00F5568E"/>
    <w:rsid w:val="00F64357"/>
    <w:rsid w:val="00F76312"/>
    <w:rsid w:val="00F76FFB"/>
    <w:rsid w:val="00F8348F"/>
    <w:rsid w:val="00F8582A"/>
    <w:rsid w:val="00F96909"/>
    <w:rsid w:val="00FA1956"/>
    <w:rsid w:val="00FB4347"/>
    <w:rsid w:val="00FD0CEC"/>
    <w:rsid w:val="00FD11CD"/>
    <w:rsid w:val="00FE68F3"/>
    <w:rsid w:val="00FE710B"/>
    <w:rsid w:val="00FF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9FAA-F04E-4798-BB71-DBDFBA25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85</Pages>
  <Words>21107</Words>
  <Characters>120312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8</cp:revision>
  <cp:lastPrinted>2016-12-07T06:30:00Z</cp:lastPrinted>
  <dcterms:created xsi:type="dcterms:W3CDTF">2017-08-25T09:32:00Z</dcterms:created>
  <dcterms:modified xsi:type="dcterms:W3CDTF">2017-08-25T11:44:00Z</dcterms:modified>
</cp:coreProperties>
</file>