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EB4158" w:rsidRDefault="005459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Pr="00E55DB5">
        <w:rPr>
          <w:rFonts w:ascii="Times New Roman" w:hAnsi="Times New Roman"/>
          <w:bCs/>
          <w:sz w:val="28"/>
          <w:szCs w:val="28"/>
        </w:rPr>
        <w:t> </w:t>
      </w:r>
      <w:r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Pr="00E55DB5">
        <w:rPr>
          <w:rFonts w:ascii="Times New Roman" w:hAnsi="Times New Roman"/>
          <w:bCs/>
          <w:sz w:val="28"/>
          <w:szCs w:val="28"/>
        </w:rPr>
        <w:t>N </w:t>
      </w:r>
      <w:r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.2016 г.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>, 20 апреля 2016 г.</w:t>
      </w:r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>, 23 июня</w:t>
      </w:r>
      <w:proofErr w:type="gramEnd"/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092B69" w:rsidRPr="00EB4158">
        <w:rPr>
          <w:rFonts w:ascii="Times New Roman" w:hAnsi="Times New Roman"/>
          <w:bCs/>
          <w:sz w:val="28"/>
          <w:szCs w:val="28"/>
          <w:lang w:val="ru-RU"/>
        </w:rPr>
        <w:t>2016г.</w:t>
      </w:r>
      <w:r w:rsidR="009F1B00" w:rsidRPr="00EB4158">
        <w:rPr>
          <w:rFonts w:ascii="Times New Roman" w:hAnsi="Times New Roman"/>
          <w:bCs/>
          <w:sz w:val="28"/>
          <w:szCs w:val="28"/>
          <w:lang w:val="ru-RU"/>
        </w:rPr>
        <w:t>,            02 сентября 2016г.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, 24.ноября 2016 г.</w:t>
      </w:r>
      <w:r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545903" w:rsidRPr="00A22C2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A22C2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545903" w:rsidRPr="00A22C2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"Сельскохозяйственный информационно-консультационный центр Кавказский "(МБУ СИКЦ)</w:t>
            </w:r>
          </w:p>
        </w:tc>
      </w:tr>
      <w:tr w:rsidR="00545903" w:rsidRPr="00A22C2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"Стимулирование и повышение эффективности труда в сельскохозяйственном производстве"</w:t>
            </w:r>
          </w:p>
        </w:tc>
      </w:tr>
      <w:tr w:rsidR="00545903" w:rsidRPr="00827DA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45903" w:rsidRPr="00A22C2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sub_7176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45903" w:rsidRPr="00A22C2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827DA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sub_7177"/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1"/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развитие животноводства и растениеводства на территории Кавказского района</w:t>
            </w:r>
          </w:p>
        </w:tc>
      </w:tr>
      <w:tr w:rsidR="00545903" w:rsidRPr="00A22C2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СИКЦ по оформлению пакетов документов на получение субсидий;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СИКЦ;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СИКЦ по оформлению расчетов по экологии;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545903" w:rsidRPr="00A22C24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341DA8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545903" w:rsidRPr="00A22C24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545903" w:rsidRPr="00B04E02" w:rsidTr="00BF321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F2D03" w:rsidRPr="00B04E02" w:rsidRDefault="00545903" w:rsidP="00DF2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44"/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Объёмы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bookmarkEnd w:id="2"/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="00DF2D03"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2D03" w:rsidRPr="00B04E0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45903" w:rsidRPr="00B04E02" w:rsidRDefault="00545903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из бюджетов всех уровней составляет 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100175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,8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 по годам реализации: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15806,3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20845,0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2017 </w:t>
            </w:r>
            <w:r w:rsidR="00A22C24">
              <w:rPr>
                <w:rFonts w:ascii="Times New Roman" w:hAnsi="Times New Roman"/>
                <w:sz w:val="28"/>
                <w:szCs w:val="28"/>
                <w:lang w:val="ru-RU"/>
              </w:rPr>
              <w:t>год – 12756,1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– 12692,1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– 12692,1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2020 год – 12692,1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 год – 12692,1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4065,0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тыс. рублей,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3658,3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 406,7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-       0,0</w:t>
            </w:r>
            <w:r w:rsidR="00B04E02"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год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-       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 счет ср</w:t>
            </w:r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Start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="00A22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аевого бюджета – 61079,8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6105,7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15563,6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год –   7882,1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2018 год –   7882,1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2019 год –   7882,1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 год –   7882,1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A22C24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 год –   7882,1</w:t>
            </w:r>
            <w:r w:rsidR="00B04E02"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33681,0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из них по годам: 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 год –  </w:t>
            </w:r>
            <w:r w:rsidRPr="00B04E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5592,3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–  4724,7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4724,0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4660,0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за счет  внебюджетных источников – 1350,0 тыс. рублей из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450,0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2016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2017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150,0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2016 год </w:t>
            </w:r>
            <w:r w:rsidRPr="00B04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  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2017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B04E02" w:rsidRP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B04E02" w:rsidRDefault="00B04E02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2021 год -   200,0 тыс. р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92B69" w:rsidRPr="00B04E02" w:rsidRDefault="00092B69" w:rsidP="00B0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4E02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подпрограмме «Стимулирование и повышение эффективности труда в сельскохозяйственном производстве» за счет средств местного бюджета -1400,0 тыс. рублей, из  них по годам: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2015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2016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2017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2018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2019 год -   200,0 тыс. руб.;</w:t>
            </w:r>
          </w:p>
          <w:p w:rsidR="00092B69" w:rsidRPr="00EB4158" w:rsidRDefault="00092B69" w:rsidP="00092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58">
              <w:rPr>
                <w:rFonts w:ascii="Times New Roman" w:hAnsi="Times New Roman"/>
                <w:sz w:val="28"/>
                <w:szCs w:val="28"/>
                <w:lang w:val="ru-RU"/>
              </w:rPr>
              <w:t>2020 год -   200,0 тыс. руб.;</w:t>
            </w:r>
          </w:p>
          <w:p w:rsidR="00D71775" w:rsidRPr="00B04E02" w:rsidRDefault="00092B69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4E0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-   200</w:t>
            </w:r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,0</w:t>
            </w:r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E0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 w:rsidRPr="00B04E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04E0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B0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5903" w:rsidRPr="00B04E02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</w:t>
      </w:r>
      <w:r w:rsidRPr="00EB4158">
        <w:rPr>
          <w:rFonts w:ascii="Times New Roman" w:hAnsi="Times New Roman"/>
          <w:sz w:val="28"/>
          <w:szCs w:val="28"/>
          <w:lang w:val="ru-RU"/>
        </w:rPr>
        <w:lastRenderedPageBreak/>
        <w:t xml:space="preserve">сельских населенных пунктах Краснодарского края",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"/>
      <w:bookmarkEnd w:id="4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5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6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7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8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8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272B25" w:rsidRPr="00A22C24" w:rsidRDefault="00272B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3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9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C75D7B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="00546900" w:rsidRPr="00EB4158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</w:t>
      </w:r>
      <w:proofErr w:type="gramEnd"/>
      <w:r w:rsidR="00546900" w:rsidRPr="00EB4158">
        <w:rPr>
          <w:rFonts w:ascii="Times New Roman" w:hAnsi="Times New Roman"/>
          <w:sz w:val="28"/>
          <w:szCs w:val="28"/>
          <w:lang w:val="ru-RU"/>
        </w:rPr>
        <w:t>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4F4AE5" w:rsidRPr="00A22C24" w:rsidRDefault="004F4AE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Par218"/>
      <w:bookmarkStart w:id="11" w:name="Par276"/>
      <w:bookmarkEnd w:id="10"/>
      <w:bookmarkEnd w:id="11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A22C24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505F40" w:rsidRPr="00EB4158" w:rsidRDefault="00505F40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101175,8</w:t>
            </w:r>
            <w:r w:rsidR="00505F40"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065,0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6</w:t>
            </w:r>
            <w:r w:rsid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1079,8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33681,0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1350,0</w:t>
            </w:r>
          </w:p>
        </w:tc>
      </w:tr>
      <w:tr w:rsidR="00505F40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highlight w:val="yellow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</w:t>
            </w: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50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1</w:t>
            </w:r>
            <w:r w:rsidR="00A22C24">
              <w:rPr>
                <w:rFonts w:ascii="Times New Roman" w:hAnsi="Times New Roman"/>
                <w:bCs/>
                <w:kern w:val="32"/>
                <w:lang w:val="ru-RU"/>
              </w:rPr>
              <w:t>2756,1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  <w:r w:rsidR="00A22C24">
              <w:rPr>
                <w:rFonts w:ascii="Times New Roman" w:hAnsi="Times New Roman"/>
                <w:bCs/>
                <w:kern w:val="32"/>
                <w:lang w:val="ru-RU"/>
              </w:rPr>
              <w:t>882,1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 w:rsidR="00A22C24">
              <w:rPr>
                <w:rFonts w:ascii="Times New Roman" w:hAnsi="Times New Roman"/>
                <w:lang w:val="ru-RU"/>
              </w:rPr>
              <w:t>2692,1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A22C24" w:rsidP="003F25A5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7882,1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505F40" w:rsidRDefault="00505F40" w:rsidP="003F25A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A22C24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6D176E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2692,1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6D176E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6D176E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7882,1</w:t>
            </w:r>
          </w:p>
        </w:tc>
        <w:tc>
          <w:tcPr>
            <w:tcW w:w="1134" w:type="dxa"/>
          </w:tcPr>
          <w:p w:rsidR="00A22C24" w:rsidRPr="00E867E0" w:rsidRDefault="00A22C24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A22C24" w:rsidRDefault="00A22C24" w:rsidP="003F25A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A22C24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6D176E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2692,1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6D176E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6D176E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7882,1</w:t>
            </w:r>
          </w:p>
        </w:tc>
        <w:tc>
          <w:tcPr>
            <w:tcW w:w="1134" w:type="dxa"/>
          </w:tcPr>
          <w:p w:rsidR="00A22C24" w:rsidRPr="00E867E0" w:rsidRDefault="00A22C24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A22C24" w:rsidRDefault="00A22C24" w:rsidP="003F25A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A22C24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E867E0" w:rsidRDefault="00A22C24" w:rsidP="006D176E">
            <w:pPr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2692,1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E867E0" w:rsidRDefault="00A22C24" w:rsidP="006D176E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E867E0" w:rsidRDefault="00A22C24" w:rsidP="006D176E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7882,1</w:t>
            </w:r>
          </w:p>
        </w:tc>
        <w:tc>
          <w:tcPr>
            <w:tcW w:w="1134" w:type="dxa"/>
          </w:tcPr>
          <w:p w:rsidR="00A22C24" w:rsidRPr="00E867E0" w:rsidRDefault="00A22C24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4660,0</w:t>
            </w:r>
          </w:p>
        </w:tc>
        <w:tc>
          <w:tcPr>
            <w:tcW w:w="992" w:type="dxa"/>
          </w:tcPr>
          <w:p w:rsidR="00A22C24" w:rsidRDefault="00A22C24" w:rsidP="003F25A5">
            <w:pPr>
              <w:jc w:val="center"/>
            </w:pPr>
            <w:r w:rsidRPr="006F0E2F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37074,8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3537,1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/>
                <w:bCs/>
                <w:kern w:val="32"/>
                <w:lang w:val="ru-RU"/>
              </w:rPr>
              <w:t>32187,7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1350</w:t>
            </w:r>
            <w:r w:rsidRPr="000C5CA8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505F40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5179,3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5115,3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E867E0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05F40" w:rsidRPr="00E867E0" w:rsidRDefault="00505F40" w:rsidP="003F25A5">
            <w:pPr>
              <w:jc w:val="center"/>
            </w:pPr>
            <w:r w:rsidRPr="00E867E0">
              <w:rPr>
                <w:rFonts w:ascii="Times New Roman" w:hAnsi="Times New Roman"/>
                <w:bCs/>
                <w:kern w:val="32"/>
                <w:lang w:val="ru-RU"/>
              </w:rPr>
              <w:t>4460,0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05F40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58881,8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5</w:t>
            </w:r>
            <w:r w:rsidR="00A22C24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4816,8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A22C24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9B251A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 w:rsidR="00A22C24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A22C24" w:rsidRPr="000C5CA8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22C24" w:rsidRPr="000C5CA8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A22C24" w:rsidRPr="000C5CA8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22C24" w:rsidRPr="000C5CA8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A22C24" w:rsidRPr="000C5CA8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22C24" w:rsidRPr="000C5CA8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A22C24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A22C24" w:rsidRPr="000C5CA8" w:rsidRDefault="00A22C24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A22C24" w:rsidRPr="000C5CA8" w:rsidRDefault="00A22C24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A22C24" w:rsidRPr="009B251A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018,4</w:t>
            </w:r>
          </w:p>
        </w:tc>
        <w:tc>
          <w:tcPr>
            <w:tcW w:w="1134" w:type="dxa"/>
          </w:tcPr>
          <w:p w:rsidR="00A22C24" w:rsidRPr="000C5CA8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A22C24" w:rsidRPr="000C5CA8" w:rsidRDefault="00A22C24" w:rsidP="006D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05F40" w:rsidRPr="00EB415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05F40" w:rsidRPr="00A22C24" w:rsidRDefault="00505F40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0C5CA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2725,9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</w:pPr>
            <w:r w:rsidRPr="009B251A">
              <w:rPr>
                <w:rFonts w:ascii="Times New Roman" w:hAnsi="Times New Roman"/>
                <w:b/>
                <w:bCs/>
                <w:color w:val="000000"/>
                <w:kern w:val="32"/>
                <w:lang w:val="ru-RU"/>
              </w:rPr>
              <w:t>2725,9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05F40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05F40" w:rsidRPr="000C5CA8" w:rsidRDefault="00505F40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05F40" w:rsidRPr="009B251A" w:rsidRDefault="00505F40" w:rsidP="003F25A5">
            <w:pPr>
              <w:jc w:val="center"/>
              <w:rPr>
                <w:color w:val="000000"/>
              </w:rPr>
            </w:pPr>
            <w:r w:rsidRPr="009B251A">
              <w:rPr>
                <w:rFonts w:ascii="Times New Roman" w:hAnsi="Times New Roman"/>
                <w:bCs/>
                <w:color w:val="000000"/>
                <w:kern w:val="32"/>
                <w:lang w:val="ru-RU"/>
              </w:rPr>
              <w:t>358,4</w:t>
            </w:r>
          </w:p>
        </w:tc>
        <w:tc>
          <w:tcPr>
            <w:tcW w:w="1134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05F40" w:rsidRPr="000C5CA8" w:rsidRDefault="00505F40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C5CA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92B69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proofErr w:type="spellStart"/>
            <w:r w:rsidRPr="000C5CA8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0C5CA8">
              <w:rPr>
                <w:rFonts w:ascii="Times New Roman" w:hAnsi="Times New Roman"/>
                <w:b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092B69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2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A22C24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A22C24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субсидий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F73D7B" w:rsidRPr="00A22C24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A22C24" w:rsidRDefault="00F73D7B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3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3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4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106"/>
      <w:r w:rsidRPr="00A22C24">
        <w:rPr>
          <w:rFonts w:ascii="Times New Roman" w:hAnsi="Times New Roman"/>
          <w:sz w:val="28"/>
          <w:szCs w:val="28"/>
          <w:lang w:val="ru-RU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Управлением сельского хозяйства в составе ежегодного доклада о ходе реализации муниципальной программы и об оценке эффективности ее реализации.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107"/>
      <w:bookmarkEnd w:id="15"/>
      <w:r w:rsidRPr="00A22C24">
        <w:rPr>
          <w:rFonts w:ascii="Times New Roman" w:hAnsi="Times New Roman"/>
          <w:sz w:val="28"/>
          <w:szCs w:val="28"/>
          <w:lang w:val="ru-RU"/>
        </w:rPr>
        <w:t>1.2. Оценка эффективности реализации муниципальной программы осуществляется в два этапа.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108"/>
      <w:bookmarkEnd w:id="16"/>
      <w:r w:rsidRPr="00A22C24">
        <w:rPr>
          <w:rFonts w:ascii="Times New Roman" w:hAnsi="Times New Roman"/>
          <w:sz w:val="28"/>
          <w:szCs w:val="28"/>
          <w:lang w:val="ru-RU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оценку степени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оценку эффективности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109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9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204"/>
      <w:bookmarkEnd w:id="21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5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303"/>
      <w:r w:rsidRPr="00A22C24">
        <w:rPr>
          <w:rFonts w:ascii="Times New Roman" w:hAnsi="Times New Roman"/>
          <w:sz w:val="28"/>
          <w:szCs w:val="28"/>
          <w:lang w:val="ru-RU"/>
        </w:rPr>
        <w:t xml:space="preserve">3.2. С учетом специфики конкретной муниципальной программы в методике оценки эффективности реализации муниципальной программы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8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5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5.2. Степень достижения планового значения целевого показателя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6. Оценка эффективности реализации подпрограммы, (основного мероприятия)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sub_703"/>
      <w:bookmarkEnd w:id="37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9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0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4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1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4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4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3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4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3C3111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3C3111">
        <w:rPr>
          <w:rFonts w:ascii="Times New Roman" w:hAnsi="Times New Roman"/>
          <w:sz w:val="28"/>
          <w:szCs w:val="28"/>
        </w:rPr>
        <w:t xml:space="preserve">№ 4 к </w:t>
      </w:r>
      <w:proofErr w:type="spellStart"/>
      <w:r w:rsidRPr="003C3111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3C3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111">
        <w:rPr>
          <w:rFonts w:ascii="Times New Roman" w:hAnsi="Times New Roman"/>
          <w:sz w:val="28"/>
          <w:szCs w:val="28"/>
        </w:rPr>
        <w:t>программе</w:t>
      </w:r>
      <w:proofErr w:type="spellEnd"/>
      <w:r w:rsidRPr="003C3111">
        <w:rPr>
          <w:rFonts w:ascii="Times New Roman" w:hAnsi="Times New Roman"/>
          <w:sz w:val="28"/>
          <w:szCs w:val="28"/>
        </w:rPr>
        <w:t>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530"/>
        <w:gridCol w:w="1134"/>
        <w:gridCol w:w="708"/>
        <w:gridCol w:w="851"/>
        <w:gridCol w:w="850"/>
        <w:gridCol w:w="851"/>
        <w:gridCol w:w="850"/>
        <w:gridCol w:w="851"/>
        <w:gridCol w:w="850"/>
        <w:gridCol w:w="857"/>
      </w:tblGrid>
      <w:tr w:rsidR="00563D73" w:rsidRPr="00563D73" w:rsidTr="00BF321F">
        <w:tc>
          <w:tcPr>
            <w:tcW w:w="808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6530" w:type="dxa"/>
            <w:vMerge w:val="restart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59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3D73" w:rsidRPr="00563D73" w:rsidTr="00BF321F">
        <w:trPr>
          <w:trHeight w:val="414"/>
        </w:trPr>
        <w:tc>
          <w:tcPr>
            <w:tcW w:w="808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6530" w:type="dxa"/>
            <w:vMerge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563D73" w:rsidRPr="00563D73" w:rsidTr="00BF321F">
        <w:trPr>
          <w:trHeight w:val="230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563D73" w:rsidRPr="00A22C24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3D73" w:rsidRPr="00A22C24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pStyle w:val="a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3D73" w:rsidRPr="00A22C24" w:rsidTr="00BF321F">
        <w:trPr>
          <w:trHeight w:val="293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3D73" w:rsidRPr="00A22C24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СИКЦ «Кавказский» по оформлению пакетов документов на получение субсидий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СИКЦ «Кавказский»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СИКЦ «Кавказский» по оформлению расчетов по экологии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05F40" w:rsidRDefault="00505F40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340A5A" w:rsidRDefault="00340A5A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</w:tr>
      <w:tr w:rsidR="00563D73" w:rsidRPr="00A22C24" w:rsidTr="00BF321F">
        <w:trPr>
          <w:trHeight w:val="66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3D73" w:rsidRPr="00A22C24" w:rsidTr="00BF321F">
        <w:trPr>
          <w:trHeight w:val="316"/>
        </w:trPr>
        <w:tc>
          <w:tcPr>
            <w:tcW w:w="808" w:type="dxa"/>
            <w:tcBorders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2.1</w:t>
            </w:r>
          </w:p>
        </w:tc>
        <w:tc>
          <w:tcPr>
            <w:tcW w:w="1433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3D73" w:rsidRPr="00563D73" w:rsidTr="00BF321F">
        <w:trPr>
          <w:trHeight w:val="2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1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563D73"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</w:tr>
      <w:tr w:rsidR="00563D73" w:rsidRPr="00A22C24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 w:rsidRPr="00563D73">
              <w:rPr>
                <w:rFonts w:ascii="Times New Roman" w:hAnsi="Times New Roman"/>
                <w:b/>
              </w:rPr>
              <w:t>N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3D73" w:rsidRPr="00A22C24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</w:tr>
      <w:tr w:rsidR="00563D73" w:rsidRPr="00A22C24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3D73" w:rsidRPr="00A22C24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rPr>
          <w:trHeight w:val="35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A22C24" w:rsidRDefault="00563D73" w:rsidP="00563D73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профилактичес-ких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мероприятий против особо опасных заболеваний,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</w:tr>
      <w:tr w:rsidR="00563D73" w:rsidRPr="00A22C24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3D73" w:rsidRPr="00A22C24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3D73" w:rsidRPr="00A22C24" w:rsidTr="00BF321F">
        <w:trPr>
          <w:trHeight w:val="573"/>
        </w:trPr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332" w:type="dxa"/>
            <w:gridSpan w:val="10"/>
          </w:tcPr>
          <w:p w:rsidR="00563D73" w:rsidRPr="00A22C24" w:rsidRDefault="00563D73" w:rsidP="00563D73">
            <w:pPr>
              <w:keepNext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A22C24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332" w:type="dxa"/>
            <w:gridSpan w:val="10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5.1.2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247,1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563D73" w:rsidP="008535F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 w:rsidR="008535F6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5.1.5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563D73" w:rsidRPr="00563D73" w:rsidTr="00BF321F">
        <w:tc>
          <w:tcPr>
            <w:tcW w:w="808" w:type="dxa"/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6530" w:type="dxa"/>
            <w:tcBorders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тыс.тонн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563D73" w:rsidRDefault="00563D73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63D73" w:rsidRPr="008535F6" w:rsidRDefault="008535F6" w:rsidP="00563D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73BEB" w:rsidRPr="00A22C24" w:rsidRDefault="00A73BEB" w:rsidP="00A73B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992"/>
        <w:gridCol w:w="28"/>
        <w:gridCol w:w="964"/>
        <w:gridCol w:w="992"/>
        <w:gridCol w:w="1134"/>
        <w:gridCol w:w="993"/>
        <w:gridCol w:w="992"/>
        <w:gridCol w:w="992"/>
        <w:gridCol w:w="1418"/>
        <w:gridCol w:w="1211"/>
      </w:tblGrid>
      <w:tr w:rsidR="00092B69" w:rsidRPr="00A22C24" w:rsidTr="00D97AFC">
        <w:tc>
          <w:tcPr>
            <w:tcW w:w="675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7087" w:type="dxa"/>
            <w:gridSpan w:val="8"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418" w:type="dxa"/>
            <w:vMerge w:val="restart"/>
          </w:tcPr>
          <w:p w:rsidR="00092B69" w:rsidRPr="000C5CA8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Непосредст-венный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11" w:type="dxa"/>
            <w:vMerge w:val="restart"/>
          </w:tcPr>
          <w:p w:rsidR="00092B69" w:rsidRPr="00A22C24" w:rsidRDefault="00092B69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муниципальной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прог-раммы</w:t>
            </w:r>
            <w:proofErr w:type="spellEnd"/>
          </w:p>
        </w:tc>
      </w:tr>
      <w:tr w:rsidR="00092B69" w:rsidRPr="000C5CA8" w:rsidTr="00D97AFC">
        <w:tc>
          <w:tcPr>
            <w:tcW w:w="675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2015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2016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2017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2018</w:t>
            </w:r>
          </w:p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2019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2020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 xml:space="preserve">2021 </w:t>
            </w:r>
            <w:proofErr w:type="spellStart"/>
            <w:r w:rsidRPr="000C5CA8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18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92B69" w:rsidRPr="000C5CA8" w:rsidTr="00D97AFC">
        <w:tc>
          <w:tcPr>
            <w:tcW w:w="675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12</w:t>
            </w:r>
          </w:p>
        </w:tc>
        <w:tc>
          <w:tcPr>
            <w:tcW w:w="1211" w:type="dxa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13</w:t>
            </w:r>
          </w:p>
        </w:tc>
      </w:tr>
      <w:tr w:rsidR="00D97AFC" w:rsidRPr="00A22C24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Поддержка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37074,8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5179,3</w:t>
            </w:r>
          </w:p>
        </w:tc>
        <w:tc>
          <w:tcPr>
            <w:tcW w:w="1134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993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992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992" w:type="dxa"/>
          </w:tcPr>
          <w:p w:rsidR="00D97AFC" w:rsidRPr="00E867E0" w:rsidRDefault="00D97AFC" w:rsidP="003F25A5">
            <w:r w:rsidRPr="00E867E0">
              <w:rPr>
                <w:rFonts w:ascii="Times New Roman" w:hAnsi="Times New Roman"/>
                <w:lang w:val="ru-RU"/>
              </w:rPr>
              <w:t>5115,3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продук-ции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всех форм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32187,7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5299,0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rPr>
          <w:trHeight w:val="578"/>
        </w:trPr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«СИКЦ»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4689</w:t>
            </w:r>
            <w:r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1029,0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</w:tcPr>
          <w:p w:rsidR="00D97AFC" w:rsidRDefault="00D97AFC" w:rsidP="003F25A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993" w:type="dxa"/>
          </w:tcPr>
          <w:p w:rsidR="00D97AFC" w:rsidRDefault="00D97AFC" w:rsidP="003F25A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992" w:type="dxa"/>
          </w:tcPr>
          <w:p w:rsidR="00D97AFC" w:rsidRDefault="00D97AFC" w:rsidP="003F25A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992" w:type="dxa"/>
          </w:tcPr>
          <w:p w:rsidR="00D97AFC" w:rsidRDefault="00D97AFC" w:rsidP="003F25A5">
            <w:r w:rsidRPr="00775A76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увеличения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произ-</w:t>
            </w:r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водства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 xml:space="preserve">МБУ «СИКЦ» </w:t>
            </w:r>
            <w:proofErr w:type="spellStart"/>
            <w:r w:rsidRPr="000C5CA8">
              <w:rPr>
                <w:rFonts w:ascii="Times New Roman" w:hAnsi="Times New Roman"/>
              </w:rPr>
              <w:t>Кавказский</w:t>
            </w:r>
            <w:proofErr w:type="spellEnd"/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3339</w:t>
            </w:r>
            <w:r w:rsidRPr="000C5CA8">
              <w:rPr>
                <w:rFonts w:ascii="Times New Roman" w:hAnsi="Times New Roman"/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C5CA8">
              <w:rPr>
                <w:rFonts w:ascii="Times New Roman" w:hAnsi="Times New Roman"/>
                <w:color w:val="000000"/>
                <w:lang w:val="ru-RU"/>
              </w:rPr>
              <w:t>579,0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2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134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3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2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992" w:type="dxa"/>
          </w:tcPr>
          <w:p w:rsidR="00D97AFC" w:rsidRPr="000C5CA8" w:rsidRDefault="00D97AFC" w:rsidP="003F25A5">
            <w:r w:rsidRPr="000C5CA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0C5CA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C5CA8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A22C24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28848,7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97AFC" w:rsidRPr="00BF2C62" w:rsidRDefault="00D97AFC" w:rsidP="003F25A5">
            <w:pPr>
              <w:rPr>
                <w:rFonts w:ascii="Times New Roman" w:hAnsi="Times New Roman"/>
                <w:lang w:val="ru-RU"/>
              </w:rPr>
            </w:pPr>
            <w:r w:rsidRPr="00BF2C62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992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3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D97AFC" w:rsidRDefault="00D97AFC" w:rsidP="003F25A5"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Увеличе-ние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расшире-ние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28848,7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992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4064,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3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  <w:vAlign w:val="center"/>
          </w:tcPr>
          <w:p w:rsidR="00D97AFC" w:rsidRDefault="00D97AFC" w:rsidP="003F25A5">
            <w:pPr>
              <w:jc w:val="center"/>
            </w:pPr>
            <w:r w:rsidRPr="00332433">
              <w:rPr>
                <w:rFonts w:ascii="Times New Roman" w:hAnsi="Times New Roman"/>
                <w:lang w:val="ru-RU"/>
              </w:rPr>
              <w:t>40</w:t>
            </w:r>
            <w:r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A22C24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3537,1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A22C24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A22C24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58881,8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sz w:val="22"/>
                <w:szCs w:val="22"/>
                <w:lang w:val="ru-RU"/>
              </w:rPr>
              <w:t>14995,0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7757AA">
            <w:pPr>
              <w:jc w:val="center"/>
              <w:rPr>
                <w:rFonts w:ascii="Times New Roman" w:hAnsi="Times New Roman"/>
              </w:rPr>
            </w:pPr>
            <w:r w:rsidRPr="00906007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расши-рение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рынков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собствен-</w:t>
            </w:r>
            <w:r w:rsidRPr="00D97AFC">
              <w:rPr>
                <w:rFonts w:ascii="Times New Roman" w:hAnsi="Times New Roman"/>
                <w:lang w:val="ru-RU"/>
              </w:rPr>
              <w:lastRenderedPageBreak/>
              <w:t>ности</w:t>
            </w:r>
            <w:proofErr w:type="spellEnd"/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сель-ского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</w:t>
            </w:r>
            <w:r w:rsidR="007757AA">
              <w:rPr>
                <w:rFonts w:ascii="Times New Roman" w:hAnsi="Times New Roman"/>
                <w:lang w:val="ru-RU"/>
              </w:rPr>
              <w:t>4816,8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sz w:val="22"/>
                <w:szCs w:val="22"/>
                <w:lang w:val="ru-RU"/>
              </w:rPr>
              <w:t>14588,3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jc w:val="center"/>
              <w:rPr>
                <w:rFonts w:ascii="Times New Roman" w:hAnsi="Times New Roman"/>
              </w:rPr>
            </w:pPr>
            <w:r w:rsidRPr="00E867E0">
              <w:rPr>
                <w:rFonts w:ascii="Times New Roman" w:hAnsi="Times New Roman"/>
                <w:lang w:val="ru-RU"/>
              </w:rPr>
              <w:t>7</w:t>
            </w:r>
            <w:r w:rsidR="007757AA">
              <w:rPr>
                <w:rFonts w:ascii="Times New Roman" w:hAnsi="Times New Roman"/>
                <w:lang w:val="ru-RU"/>
              </w:rPr>
              <w:t>018,4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906007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060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A22C24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произ-водства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>, с/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продукции малыми формами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хозяйство-вание</w:t>
            </w:r>
            <w:proofErr w:type="spellEnd"/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4</w:t>
            </w:r>
            <w:r w:rsidR="007757AA">
              <w:rPr>
                <w:rFonts w:ascii="Times New Roman" w:hAnsi="Times New Roman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992" w:type="dxa"/>
            <w:vAlign w:val="center"/>
          </w:tcPr>
          <w:p w:rsidR="00D97AFC" w:rsidRPr="000C5CA8" w:rsidRDefault="007757AA" w:rsidP="00775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A22C24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поддержке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сель-скохозяйственного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 в Краснодарском крае в частности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предостав-ление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субсидий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граж-данам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лич-ное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подсобное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хо-зяйство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крестьянским фермерским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хозяйст-вам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индивидуальным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предпринимателям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ведущим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деятель-ность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в области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сельскохозяйствен-ного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54140,8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418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Увели-чение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22C24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211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54140,8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14384,0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867E0"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7018,4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A22C24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Предупреждение риска заноса,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распро-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странения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ликви-дации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очагов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территории  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образо-вания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lastRenderedPageBreak/>
              <w:t>африкан-ской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lastRenderedPageBreak/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lastRenderedPageBreak/>
              <w:t>хозяй-ства</w:t>
            </w:r>
            <w:proofErr w:type="spellEnd"/>
          </w:p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lastRenderedPageBreak/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A22C24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A22C24">
              <w:rPr>
                <w:rFonts w:ascii="Times New Roman" w:hAnsi="Times New Roman"/>
                <w:lang w:val="ru-RU"/>
              </w:rPr>
              <w:t xml:space="preserve"> Обеспечение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ветери-нарн</w:t>
            </w:r>
            <w:proofErr w:type="gramStart"/>
            <w:r w:rsidRPr="00A22C24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санитарного благополучия в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муни-ципальном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97AFC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211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A22C24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4.1</w:t>
            </w:r>
          </w:p>
        </w:tc>
        <w:tc>
          <w:tcPr>
            <w:tcW w:w="2552" w:type="dxa"/>
            <w:vMerge w:val="restart"/>
          </w:tcPr>
          <w:p w:rsidR="00D97AFC" w:rsidRPr="00A22C24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государ-ственных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полномочий по предупреждению и ликвидации болезней животных, их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лече-нию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защите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населе-ния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от болезней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об-щих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для человека и животных, в части регулирования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безнад-зорных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животных на территории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муници-пальных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образований Краснодарского края</w:t>
            </w: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 w:val="restart"/>
          </w:tcPr>
          <w:p w:rsidR="00D97AFC" w:rsidRPr="00D97AFC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97AFC">
              <w:rPr>
                <w:rFonts w:ascii="Times New Roman" w:hAnsi="Times New Roman"/>
                <w:lang w:val="ru-RU"/>
              </w:rPr>
              <w:t>Регули-рование</w:t>
            </w:r>
            <w:proofErr w:type="spellEnd"/>
            <w:proofErr w:type="gram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числен-ности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безнадзор-ных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животных на территории  </w:t>
            </w:r>
            <w:proofErr w:type="spellStart"/>
            <w:r w:rsidRPr="00D97AFC">
              <w:rPr>
                <w:rFonts w:ascii="Times New Roman" w:hAnsi="Times New Roman"/>
                <w:lang w:val="ru-RU"/>
              </w:rPr>
              <w:t>Кавказ-ского</w:t>
            </w:r>
            <w:proofErr w:type="spellEnd"/>
            <w:r w:rsidRPr="00D97AFC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11" w:type="dxa"/>
            <w:vMerge w:val="restart"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Управ-ление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сельс-кого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хозяй-ства</w:t>
            </w:r>
            <w:proofErr w:type="spellEnd"/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97AFC" w:rsidRPr="00A22C24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2725,9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358,4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CA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Итого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по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t>основным</w:t>
            </w:r>
            <w:proofErr w:type="spellEnd"/>
            <w:r w:rsidRPr="000C5CA8">
              <w:rPr>
                <w:rFonts w:ascii="Times New Roman" w:hAnsi="Times New Roman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</w:rPr>
              <w:lastRenderedPageBreak/>
              <w:t>направлениям</w:t>
            </w:r>
            <w:proofErr w:type="spellEnd"/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98775,8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15606,3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20645,0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12556,1</w:t>
            </w:r>
          </w:p>
        </w:tc>
        <w:tc>
          <w:tcPr>
            <w:tcW w:w="1134" w:type="dxa"/>
          </w:tcPr>
          <w:p w:rsidR="00D97AFC" w:rsidRPr="00E867E0" w:rsidRDefault="00D97AFC" w:rsidP="007757AA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7757A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492,1</w:t>
            </w:r>
          </w:p>
        </w:tc>
        <w:tc>
          <w:tcPr>
            <w:tcW w:w="993" w:type="dxa"/>
          </w:tcPr>
          <w:p w:rsidR="00D97AFC" w:rsidRPr="00E867E0" w:rsidRDefault="00D97AFC" w:rsidP="007757AA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7757A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492,1</w:t>
            </w:r>
          </w:p>
        </w:tc>
        <w:tc>
          <w:tcPr>
            <w:tcW w:w="992" w:type="dxa"/>
          </w:tcPr>
          <w:p w:rsidR="00D97AFC" w:rsidRPr="00E867E0" w:rsidRDefault="00D97AFC" w:rsidP="007757AA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7757A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492,1</w:t>
            </w:r>
          </w:p>
        </w:tc>
        <w:tc>
          <w:tcPr>
            <w:tcW w:w="992" w:type="dxa"/>
          </w:tcPr>
          <w:p w:rsidR="00D97AFC" w:rsidRPr="00E867E0" w:rsidRDefault="00D97AFC" w:rsidP="007757AA">
            <w:r w:rsidRPr="00E867E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  <w:r w:rsidR="007757A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492,1</w:t>
            </w:r>
          </w:p>
        </w:tc>
        <w:tc>
          <w:tcPr>
            <w:tcW w:w="1418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федер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065,0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3658,3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406,7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1079,8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6105,7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15563,6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7757AA">
              <w:rPr>
                <w:rFonts w:ascii="Times New Roman" w:hAnsi="Times New Roman"/>
                <w:sz w:val="23"/>
                <w:szCs w:val="23"/>
                <w:lang w:val="ru-RU"/>
              </w:rPr>
              <w:t>882,1</w:t>
            </w:r>
          </w:p>
        </w:tc>
        <w:tc>
          <w:tcPr>
            <w:tcW w:w="1134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7882,1</w:t>
            </w:r>
          </w:p>
        </w:tc>
        <w:tc>
          <w:tcPr>
            <w:tcW w:w="993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7882,1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7882,1</w:t>
            </w:r>
          </w:p>
        </w:tc>
        <w:tc>
          <w:tcPr>
            <w:tcW w:w="992" w:type="dxa"/>
            <w:vAlign w:val="center"/>
          </w:tcPr>
          <w:p w:rsidR="00D97AFC" w:rsidRPr="00E867E0" w:rsidRDefault="007757AA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7882,1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32281,0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5392,3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4524,7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4524,0</w:t>
            </w:r>
          </w:p>
        </w:tc>
        <w:tc>
          <w:tcPr>
            <w:tcW w:w="1134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993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992" w:type="dxa"/>
            <w:vAlign w:val="center"/>
          </w:tcPr>
          <w:p w:rsidR="00D97AFC" w:rsidRPr="00E867E0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67E0">
              <w:rPr>
                <w:rFonts w:ascii="Times New Roman" w:hAnsi="Times New Roman"/>
                <w:sz w:val="23"/>
                <w:szCs w:val="23"/>
                <w:lang w:val="ru-RU"/>
              </w:rPr>
              <w:t>4460,0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7AFC" w:rsidRPr="000C5CA8" w:rsidTr="00D97AFC">
        <w:tc>
          <w:tcPr>
            <w:tcW w:w="675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7AFC" w:rsidRPr="000C5CA8" w:rsidRDefault="00D97AFC" w:rsidP="00BF321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0C5CA8">
              <w:rPr>
                <w:rFonts w:ascii="Times New Roman" w:hAnsi="Times New Roman"/>
                <w:bCs/>
                <w:kern w:val="32"/>
              </w:rPr>
              <w:t>внебюд</w:t>
            </w:r>
            <w:proofErr w:type="spellEnd"/>
            <w:proofErr w:type="gramEnd"/>
            <w:r w:rsidRPr="000C5CA8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1350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C5CA8">
              <w:rPr>
                <w:rFonts w:ascii="Times New Roman" w:hAnsi="Times New Roman"/>
                <w:sz w:val="23"/>
                <w:szCs w:val="23"/>
                <w:lang w:val="ru-RU"/>
              </w:rPr>
              <w:t>450,0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D97AFC" w:rsidRPr="000C5CA8" w:rsidRDefault="00D97AFC" w:rsidP="003F2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150,0</w:t>
            </w:r>
          </w:p>
        </w:tc>
        <w:tc>
          <w:tcPr>
            <w:tcW w:w="1418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D97AFC" w:rsidRPr="000C5CA8" w:rsidRDefault="00D97AFC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092B69" w:rsidRDefault="00092B69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6B1C38" w:rsidRPr="006B1C38" w:rsidRDefault="006B1C38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44" w:name="_GoBack"/>
      <w:bookmarkEnd w:id="44"/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"Сельскохозяйственный информационно-консультационный центр" Кавказский 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A22C24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A22C24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A22C24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МБУ "СИКЦ"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Кавказский</w:t>
            </w:r>
            <w:proofErr w:type="spell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A22C24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A22C24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            Мероприятие 1.1. Расходы на обеспечение деятельности МБУ "СИКЦ" </w:t>
            </w:r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6B1C38" w:rsidP="006B1C3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3</w:t>
      </w:r>
    </w:p>
    <w:p w:rsidR="006B1C38" w:rsidRDefault="006B1C38" w:rsidP="006B1C38">
      <w:pPr>
        <w:jc w:val="center"/>
        <w:rPr>
          <w:rFonts w:ascii="Times New Roman" w:hAnsi="Times New Roman"/>
          <w:lang w:val="ru-RU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6B1C38" w:rsidRPr="00A22C24" w:rsidTr="003F25A5">
        <w:tc>
          <w:tcPr>
            <w:tcW w:w="5778" w:type="dxa"/>
          </w:tcPr>
          <w:p w:rsidR="006B1C38" w:rsidRPr="006B1C38" w:rsidRDefault="006B1C38" w:rsidP="003F25A5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6B1C38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6B1C38" w:rsidRPr="006B1C38" w:rsidRDefault="006B1C38" w:rsidP="003F25A5">
            <w:pPr>
              <w:rPr>
                <w:rFonts w:ascii="Times New Roman" w:hAnsi="Times New Roman"/>
                <w:lang w:val="ru-RU"/>
              </w:rPr>
            </w:pPr>
            <w:r w:rsidRPr="006B1C38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6B1C38" w:rsidRPr="009D40DB" w:rsidRDefault="006B1C38" w:rsidP="003F25A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6B1C38" w:rsidRPr="009D40DB" w:rsidTr="003F25A5">
        <w:tc>
          <w:tcPr>
            <w:tcW w:w="5778" w:type="dxa"/>
          </w:tcPr>
          <w:p w:rsidR="006B1C38" w:rsidRPr="006B1C38" w:rsidRDefault="006B1C38" w:rsidP="003F25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6B1C38" w:rsidRPr="009D40DB" w:rsidRDefault="006B1C38" w:rsidP="003F25A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6B1C38" w:rsidRPr="009D40DB" w:rsidRDefault="006B1C38" w:rsidP="003F25A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6B1C38" w:rsidRPr="009D40DB" w:rsidRDefault="006B1C38" w:rsidP="003F25A5">
            <w:pPr>
              <w:rPr>
                <w:rFonts w:ascii="Times New Roman" w:hAnsi="Times New Roman"/>
              </w:rPr>
            </w:pPr>
          </w:p>
        </w:tc>
      </w:tr>
      <w:tr w:rsidR="006B1C38" w:rsidRPr="00A22C24" w:rsidTr="003F25A5">
        <w:tc>
          <w:tcPr>
            <w:tcW w:w="5778" w:type="dxa"/>
          </w:tcPr>
          <w:p w:rsidR="006B1C38" w:rsidRPr="009D40DB" w:rsidRDefault="006B1C38" w:rsidP="003F25A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6B1C38" w:rsidRPr="006B1C38" w:rsidRDefault="006B1C38" w:rsidP="003F25A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B1C38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6B1C38" w:rsidRPr="009D40DB" w:rsidTr="003F25A5">
        <w:tc>
          <w:tcPr>
            <w:tcW w:w="5778" w:type="dxa"/>
          </w:tcPr>
          <w:p w:rsidR="006B1C38" w:rsidRPr="009D40DB" w:rsidRDefault="006B1C38" w:rsidP="003F25A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6B1C38" w:rsidRPr="009D40DB" w:rsidRDefault="006B1C38" w:rsidP="003F25A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6B1C38" w:rsidRPr="009D40DB" w:rsidTr="003F25A5">
        <w:tc>
          <w:tcPr>
            <w:tcW w:w="5778" w:type="dxa"/>
          </w:tcPr>
          <w:p w:rsidR="006B1C38" w:rsidRPr="009D40DB" w:rsidRDefault="006B1C38" w:rsidP="003F25A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            Мероприятие 1.1. Расходы на обеспечение деятельности МБУ "СИКЦ" </w:t>
            </w:r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Кавказский</w:t>
            </w:r>
            <w:proofErr w:type="gramEnd"/>
          </w:p>
        </w:tc>
        <w:tc>
          <w:tcPr>
            <w:tcW w:w="2127" w:type="dxa"/>
          </w:tcPr>
          <w:p w:rsidR="006B1C38" w:rsidRPr="009D40DB" w:rsidRDefault="006B1C38" w:rsidP="003F25A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6B1C38" w:rsidRPr="009D40DB" w:rsidRDefault="006B1C38" w:rsidP="003F25A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200</w:t>
            </w: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362" w:type="dxa"/>
          </w:tcPr>
          <w:p w:rsidR="006B1C38" w:rsidRPr="009D40DB" w:rsidRDefault="006B1C38" w:rsidP="003F25A5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A22C24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A22C24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5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5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5CA" w:rsidRPr="00A22C24" w:rsidRDefault="000955CA" w:rsidP="000955C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6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bookmarkEnd w:id="46"/>
    <w:p w:rsidR="000955CA" w:rsidRPr="00A22C24" w:rsidRDefault="000955CA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A22C2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A22C2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A22C2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A22C2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</w:tc>
      </w:tr>
      <w:tr w:rsidR="000955CA" w:rsidRPr="00A22C2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175C0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A22C24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1400,0</w:t>
            </w: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тысяч рублей из средств местного бюджета, в том числе по годам: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2016 год - 200 тысяч рублей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2017 год - 200 тысяч рублей</w:t>
            </w:r>
          </w:p>
          <w:p w:rsidR="00DC002E" w:rsidRPr="00A22C24" w:rsidRDefault="00DC002E" w:rsidP="00DC00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 год - 200 тысяч рублей</w:t>
            </w:r>
          </w:p>
        </w:tc>
      </w:tr>
    </w:tbl>
    <w:p w:rsidR="000955CA" w:rsidRPr="00A22C24" w:rsidRDefault="00DC002E" w:rsidP="000955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2019 год - 200 тысяч рублей</w:t>
      </w:r>
    </w:p>
    <w:p w:rsidR="00D30A7B" w:rsidRPr="00A22C24" w:rsidRDefault="00DC002E" w:rsidP="00D30A7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2020 год - 200 тысяч рублей</w:t>
      </w:r>
    </w:p>
    <w:p w:rsidR="00D30A7B" w:rsidRPr="00A22C24" w:rsidRDefault="008E4247" w:rsidP="009D40DB">
      <w:pPr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2021 год - 200 тысяч рублей</w:t>
      </w:r>
    </w:p>
    <w:p w:rsidR="005960C9" w:rsidRPr="00A22C24" w:rsidRDefault="005960C9" w:rsidP="009D40DB">
      <w:pPr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7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</w:p>
    <w:bookmarkEnd w:id="47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3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8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8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муниципальной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2021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9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9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50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276"/>
        <w:gridCol w:w="1134"/>
        <w:gridCol w:w="1134"/>
        <w:gridCol w:w="1134"/>
        <w:gridCol w:w="992"/>
      </w:tblGrid>
      <w:tr w:rsidR="00CC649D" w:rsidRPr="00A22C24" w:rsidTr="00BF321F">
        <w:trPr>
          <w:cantSplit/>
          <w:trHeight w:val="42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50"/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CC649D" w:rsidRPr="00766B49" w:rsidTr="00BF321F">
        <w:trPr>
          <w:cantSplit/>
          <w:trHeight w:val="74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CC649D" w:rsidRPr="00766B49" w:rsidTr="00BF321F">
        <w:trPr>
          <w:cantSplit/>
          <w:trHeight w:val="270"/>
        </w:trPr>
        <w:tc>
          <w:tcPr>
            <w:tcW w:w="2977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49D" w:rsidRPr="005835D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649D" w:rsidRPr="00BC39EA" w:rsidTr="00BF321F">
        <w:trPr>
          <w:cantSplit/>
          <w:trHeight w:val="312"/>
        </w:trPr>
        <w:tc>
          <w:tcPr>
            <w:tcW w:w="2977" w:type="dxa"/>
            <w:vMerge w:val="restart"/>
          </w:tcPr>
          <w:p w:rsidR="00CC649D" w:rsidRPr="00A22C24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34" w:type="dxa"/>
          </w:tcPr>
          <w:p w:rsidR="00CC649D" w:rsidRPr="00B529FC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1400,0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766B49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7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3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8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1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66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  <w:tr w:rsidR="00CC649D" w:rsidRPr="00BC39EA" w:rsidTr="00BF321F">
        <w:trPr>
          <w:cantSplit/>
          <w:trHeight w:val="255"/>
        </w:trPr>
        <w:tc>
          <w:tcPr>
            <w:tcW w:w="2977" w:type="dxa"/>
            <w:vMerge/>
          </w:tcPr>
          <w:p w:rsidR="00CC649D" w:rsidRPr="00766B49" w:rsidRDefault="00CC649D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CC649D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  <w:tc>
          <w:tcPr>
            <w:tcW w:w="1134" w:type="dxa"/>
          </w:tcPr>
          <w:p w:rsidR="00CC649D" w:rsidRPr="00516EF7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200,0</w:t>
            </w:r>
          </w:p>
        </w:tc>
        <w:tc>
          <w:tcPr>
            <w:tcW w:w="992" w:type="dxa"/>
          </w:tcPr>
          <w:p w:rsidR="00CC649D" w:rsidRPr="00BC39EA" w:rsidRDefault="00CC649D" w:rsidP="0008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51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51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52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3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4" w:name="sub_510"/>
      <w:bookmarkEnd w:id="53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Поощрение коллективов сельскохозяйственных товаропроизводителей после подведения итогов соревнования 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двум номинациям:</w:t>
      </w:r>
    </w:p>
    <w:bookmarkEnd w:id="5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и мелких товаропроизводителей.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Определяется два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5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6" w:name="sub_512"/>
      <w:bookmarkEnd w:id="55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подпрограммы «Стимулирование и повышение эффективности труда в сельскохозяйственном производстве» 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5105"/>
        <w:gridCol w:w="1134"/>
        <w:gridCol w:w="709"/>
        <w:gridCol w:w="992"/>
        <w:gridCol w:w="142"/>
        <w:gridCol w:w="851"/>
        <w:gridCol w:w="992"/>
        <w:gridCol w:w="992"/>
        <w:gridCol w:w="992"/>
        <w:gridCol w:w="993"/>
        <w:gridCol w:w="992"/>
      </w:tblGrid>
      <w:tr w:rsidR="00ED73F8" w:rsidRPr="006F51C4" w:rsidTr="00BF321F">
        <w:tc>
          <w:tcPr>
            <w:tcW w:w="673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5105" w:type="dxa"/>
            <w:vMerge w:val="restart"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продукта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69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показателя</w:t>
            </w:r>
            <w:proofErr w:type="spellEnd"/>
          </w:p>
        </w:tc>
      </w:tr>
      <w:tr w:rsidR="00ED73F8" w:rsidRPr="006F51C4" w:rsidTr="00BF321F">
        <w:trPr>
          <w:trHeight w:val="565"/>
        </w:trPr>
        <w:tc>
          <w:tcPr>
            <w:tcW w:w="673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105" w:type="dxa"/>
            <w:vMerge/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73F8" w:rsidRPr="006F51C4" w:rsidRDefault="00ED73F8" w:rsidP="006F51C4">
            <w:pPr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ED73F8" w:rsidRPr="006F51C4" w:rsidTr="00BF321F">
        <w:trPr>
          <w:trHeight w:val="230"/>
        </w:trPr>
        <w:tc>
          <w:tcPr>
            <w:tcW w:w="673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</w:t>
            </w:r>
          </w:p>
        </w:tc>
      </w:tr>
      <w:tr w:rsidR="00ED73F8" w:rsidRPr="00A22C2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</w:t>
            </w: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Подпрограмма: «Стимулирование и повышение эффективности труда в сельскохозяйственном производстве»</w:t>
            </w:r>
          </w:p>
        </w:tc>
      </w:tr>
      <w:tr w:rsidR="00ED73F8" w:rsidRPr="00A22C2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Цель: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ED73F8" w:rsidRPr="00A22C2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A22C24" w:rsidRDefault="00ED73F8" w:rsidP="006F51C4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A22C2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3894" w:type="dxa"/>
            <w:gridSpan w:val="11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360,4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1.2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сахарной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свеклы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272,0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22,0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1.3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6,0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1.4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10,9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1.5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11,5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1.6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2,8</w:t>
            </w:r>
          </w:p>
        </w:tc>
      </w:tr>
      <w:tr w:rsidR="00ED73F8" w:rsidRPr="006F51C4" w:rsidTr="00BF321F">
        <w:tc>
          <w:tcPr>
            <w:tcW w:w="673" w:type="dxa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1.7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6F51C4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6F51C4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6F51C4">
              <w:rPr>
                <w:rFonts w:ascii="Times New Roman" w:hAnsi="Times New Roman"/>
                <w:bCs/>
                <w:kern w:val="32"/>
              </w:rPr>
              <w:t xml:space="preserve">. </w:t>
            </w:r>
            <w:proofErr w:type="spellStart"/>
            <w:r w:rsidRPr="006F51C4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F8" w:rsidRPr="006F51C4" w:rsidRDefault="00ED73F8" w:rsidP="006F51C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6F51C4">
              <w:rPr>
                <w:rFonts w:ascii="Times New Roman" w:hAnsi="Times New Roman"/>
                <w:bCs/>
                <w:kern w:val="32"/>
              </w:rPr>
              <w:t>13,9</w:t>
            </w:r>
          </w:p>
        </w:tc>
      </w:tr>
    </w:tbl>
    <w:p w:rsidR="00ED73F8" w:rsidRPr="006F51C4" w:rsidRDefault="00ED73F8" w:rsidP="006F51C4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hAnsi="Times New Roman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Pr="00A22C24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bookmarkEnd w:id="56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22F" w:rsidRPr="00A22C24" w:rsidRDefault="00A6322F" w:rsidP="00A6322F">
      <w:pPr>
        <w:ind w:firstLine="851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A6322F" w:rsidRPr="00A6322F" w:rsidRDefault="00A6322F" w:rsidP="00A6322F">
      <w:pPr>
        <w:ind w:firstLine="851"/>
        <w:jc w:val="center"/>
        <w:rPr>
          <w:rFonts w:ascii="Times New Roman" w:hAnsi="Times New Roman"/>
        </w:rPr>
      </w:pPr>
      <w:r w:rsidRPr="00A22C2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A6322F">
        <w:rPr>
          <w:rFonts w:ascii="Times New Roman" w:hAnsi="Times New Roman"/>
        </w:rPr>
        <w:t>труда</w:t>
      </w:r>
      <w:proofErr w:type="spellEnd"/>
      <w:proofErr w:type="gramEnd"/>
      <w:r w:rsidRPr="00A6322F">
        <w:rPr>
          <w:rFonts w:ascii="Times New Roman" w:hAnsi="Times New Roman"/>
        </w:rPr>
        <w:t xml:space="preserve"> в </w:t>
      </w:r>
      <w:proofErr w:type="spellStart"/>
      <w:r w:rsidRPr="00A6322F">
        <w:rPr>
          <w:rFonts w:ascii="Times New Roman" w:hAnsi="Times New Roman"/>
        </w:rPr>
        <w:t>сельскохозяйственном</w:t>
      </w:r>
      <w:proofErr w:type="spellEnd"/>
      <w:r w:rsidRPr="00A6322F">
        <w:rPr>
          <w:rFonts w:ascii="Times New Roman" w:hAnsi="Times New Roman"/>
        </w:rPr>
        <w:t xml:space="preserve"> </w:t>
      </w:r>
      <w:proofErr w:type="spellStart"/>
      <w:r w:rsidRPr="00A6322F">
        <w:rPr>
          <w:rFonts w:ascii="Times New Roman" w:hAnsi="Times New Roman"/>
        </w:rPr>
        <w:t>производстве</w:t>
      </w:r>
      <w:proofErr w:type="spellEnd"/>
      <w:r w:rsidRPr="00A6322F">
        <w:rPr>
          <w:rFonts w:ascii="Times New Roman" w:hAnsi="Times New Roman"/>
        </w:rPr>
        <w:t xml:space="preserve">» </w:t>
      </w:r>
    </w:p>
    <w:p w:rsidR="00A6322F" w:rsidRPr="00C46E93" w:rsidRDefault="00A6322F" w:rsidP="00A6322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3"/>
        <w:gridCol w:w="1140"/>
        <w:gridCol w:w="992"/>
        <w:gridCol w:w="142"/>
        <w:gridCol w:w="850"/>
        <w:gridCol w:w="851"/>
        <w:gridCol w:w="850"/>
        <w:gridCol w:w="851"/>
        <w:gridCol w:w="850"/>
        <w:gridCol w:w="851"/>
        <w:gridCol w:w="850"/>
        <w:gridCol w:w="1985"/>
        <w:gridCol w:w="1276"/>
      </w:tblGrid>
      <w:tr w:rsidR="00A6322F" w:rsidRPr="00A22C24" w:rsidTr="00BF321F">
        <w:trPr>
          <w:trHeight w:val="330"/>
        </w:trPr>
        <w:tc>
          <w:tcPr>
            <w:tcW w:w="675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Наименование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140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Источ-ник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финан-сиро-вания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тыс. руб.</w:t>
            </w:r>
          </w:p>
        </w:tc>
        <w:tc>
          <w:tcPr>
            <w:tcW w:w="5953" w:type="dxa"/>
            <w:gridSpan w:val="7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в </w:t>
            </w:r>
            <w:proofErr w:type="spellStart"/>
            <w:r w:rsidRPr="00A6322F">
              <w:rPr>
                <w:rFonts w:ascii="Times New Roman" w:hAnsi="Times New Roman"/>
              </w:rPr>
              <w:t>том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985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Непосред-ственный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vMerge w:val="restart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Участ-ник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муници-пальной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прог-раммы</w:t>
            </w:r>
            <w:proofErr w:type="spellEnd"/>
          </w:p>
        </w:tc>
      </w:tr>
      <w:tr w:rsidR="00A6322F" w:rsidRPr="00A6322F" w:rsidTr="00BF321F">
        <w:trPr>
          <w:trHeight w:val="630"/>
        </w:trPr>
        <w:tc>
          <w:tcPr>
            <w:tcW w:w="675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0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2015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2016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2017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2018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2019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2020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 xml:space="preserve">2021 </w:t>
            </w:r>
            <w:proofErr w:type="spellStart"/>
            <w:r w:rsidRPr="00A6322F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985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  <w:tr w:rsidR="00A6322F" w:rsidRPr="00A6322F" w:rsidTr="00BF321F">
        <w:trPr>
          <w:trHeight w:val="278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</w:t>
            </w: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</w:t>
            </w:r>
          </w:p>
        </w:tc>
      </w:tr>
      <w:tr w:rsidR="00A6322F" w:rsidRPr="00A22C24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A6322F" w:rsidRPr="00A22C24" w:rsidTr="00BF321F">
        <w:trPr>
          <w:trHeight w:val="342"/>
        </w:trPr>
        <w:tc>
          <w:tcPr>
            <w:tcW w:w="675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</w:t>
            </w:r>
          </w:p>
        </w:tc>
        <w:tc>
          <w:tcPr>
            <w:tcW w:w="14601" w:type="dxa"/>
            <w:gridSpan w:val="13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Задачи: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A6322F" w:rsidRPr="00A6322F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1.1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973,0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139,0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276" w:type="dxa"/>
            <w:vMerge w:val="restart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Управ-ление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сельского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хозяйства</w:t>
            </w:r>
            <w:proofErr w:type="spellEnd"/>
          </w:p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</w:p>
        </w:tc>
      </w:tr>
      <w:tr w:rsidR="00A6322F" w:rsidRPr="00A22C24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1.2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210,0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30,0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A22C24" w:rsidTr="00BF321F">
        <w:trPr>
          <w:trHeight w:val="1132"/>
        </w:trPr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A22C24" w:rsidTr="00BF321F">
        <w:tc>
          <w:tcPr>
            <w:tcW w:w="67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1.4</w:t>
            </w:r>
          </w:p>
        </w:tc>
        <w:tc>
          <w:tcPr>
            <w:tcW w:w="3113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108,5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15.5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15,5</w:t>
            </w:r>
          </w:p>
        </w:tc>
        <w:tc>
          <w:tcPr>
            <w:tcW w:w="1985" w:type="dxa"/>
          </w:tcPr>
          <w:p w:rsidR="00A6322F" w:rsidRPr="00A22C24" w:rsidRDefault="00A6322F" w:rsidP="00A6322F">
            <w:pPr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276" w:type="dxa"/>
            <w:vMerge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6322F" w:rsidRPr="00A6322F" w:rsidTr="00BF321F">
        <w:tc>
          <w:tcPr>
            <w:tcW w:w="675" w:type="dxa"/>
          </w:tcPr>
          <w:p w:rsidR="00A6322F" w:rsidRPr="00A22C24" w:rsidRDefault="00A6322F" w:rsidP="00A632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3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Итого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подпрограмме</w:t>
            </w:r>
            <w:proofErr w:type="spellEnd"/>
          </w:p>
        </w:tc>
        <w:tc>
          <w:tcPr>
            <w:tcW w:w="1140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322F">
              <w:rPr>
                <w:rFonts w:ascii="Times New Roman" w:hAnsi="Times New Roman"/>
              </w:rPr>
              <w:t>местный</w:t>
            </w:r>
            <w:proofErr w:type="spellEnd"/>
            <w:r w:rsidRPr="00A6322F">
              <w:rPr>
                <w:rFonts w:ascii="Times New Roman" w:hAnsi="Times New Roman"/>
              </w:rPr>
              <w:t xml:space="preserve"> </w:t>
            </w:r>
            <w:proofErr w:type="spellStart"/>
            <w:r w:rsidRPr="00A6322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gridSpan w:val="2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200.0</w:t>
            </w:r>
          </w:p>
        </w:tc>
        <w:tc>
          <w:tcPr>
            <w:tcW w:w="850" w:type="dxa"/>
          </w:tcPr>
          <w:p w:rsidR="00A6322F" w:rsidRPr="00A6322F" w:rsidRDefault="00A6322F" w:rsidP="00A6322F">
            <w:pPr>
              <w:jc w:val="center"/>
              <w:rPr>
                <w:rFonts w:ascii="Times New Roman" w:hAnsi="Times New Roman"/>
              </w:rPr>
            </w:pPr>
            <w:r w:rsidRPr="00A6322F">
              <w:rPr>
                <w:rFonts w:ascii="Times New Roman" w:hAnsi="Times New Roman"/>
              </w:rPr>
              <w:t>200,0</w:t>
            </w:r>
          </w:p>
        </w:tc>
        <w:tc>
          <w:tcPr>
            <w:tcW w:w="1985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6322F" w:rsidRPr="00A6322F" w:rsidRDefault="00A6322F" w:rsidP="00A63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45903"/>
    <w:rsid w:val="00027626"/>
    <w:rsid w:val="00027F10"/>
    <w:rsid w:val="000316DF"/>
    <w:rsid w:val="00052245"/>
    <w:rsid w:val="000867A6"/>
    <w:rsid w:val="00092B69"/>
    <w:rsid w:val="000955CA"/>
    <w:rsid w:val="000970F5"/>
    <w:rsid w:val="000C0BB4"/>
    <w:rsid w:val="000F7B19"/>
    <w:rsid w:val="00150D25"/>
    <w:rsid w:val="00152B20"/>
    <w:rsid w:val="001553CE"/>
    <w:rsid w:val="00170E40"/>
    <w:rsid w:val="00206C8A"/>
    <w:rsid w:val="00272B25"/>
    <w:rsid w:val="0028089F"/>
    <w:rsid w:val="00291006"/>
    <w:rsid w:val="002C2B6D"/>
    <w:rsid w:val="002E5065"/>
    <w:rsid w:val="00340A5A"/>
    <w:rsid w:val="00341DA8"/>
    <w:rsid w:val="00424BD8"/>
    <w:rsid w:val="00437F14"/>
    <w:rsid w:val="004460E9"/>
    <w:rsid w:val="00447516"/>
    <w:rsid w:val="00450B03"/>
    <w:rsid w:val="004536F7"/>
    <w:rsid w:val="00461FCE"/>
    <w:rsid w:val="004C25C8"/>
    <w:rsid w:val="004F24FF"/>
    <w:rsid w:val="004F4AE5"/>
    <w:rsid w:val="00505F40"/>
    <w:rsid w:val="005205D3"/>
    <w:rsid w:val="00545903"/>
    <w:rsid w:val="00546900"/>
    <w:rsid w:val="005555FE"/>
    <w:rsid w:val="00563D73"/>
    <w:rsid w:val="0056407D"/>
    <w:rsid w:val="00581913"/>
    <w:rsid w:val="005960C9"/>
    <w:rsid w:val="005C4613"/>
    <w:rsid w:val="005E09DD"/>
    <w:rsid w:val="00605633"/>
    <w:rsid w:val="00612D4F"/>
    <w:rsid w:val="006450F0"/>
    <w:rsid w:val="006B1C38"/>
    <w:rsid w:val="006B710A"/>
    <w:rsid w:val="006F51C4"/>
    <w:rsid w:val="00763FAB"/>
    <w:rsid w:val="007757AA"/>
    <w:rsid w:val="008535F6"/>
    <w:rsid w:val="0086097E"/>
    <w:rsid w:val="00873DC2"/>
    <w:rsid w:val="00875CF0"/>
    <w:rsid w:val="008D09F1"/>
    <w:rsid w:val="008E4247"/>
    <w:rsid w:val="0091739D"/>
    <w:rsid w:val="009556F7"/>
    <w:rsid w:val="009D40DB"/>
    <w:rsid w:val="009D5145"/>
    <w:rsid w:val="009F1B00"/>
    <w:rsid w:val="00A0200A"/>
    <w:rsid w:val="00A22C24"/>
    <w:rsid w:val="00A6322F"/>
    <w:rsid w:val="00A6622E"/>
    <w:rsid w:val="00A73BEB"/>
    <w:rsid w:val="00AB65D5"/>
    <w:rsid w:val="00AE21DF"/>
    <w:rsid w:val="00AE7403"/>
    <w:rsid w:val="00B04E02"/>
    <w:rsid w:val="00B538E5"/>
    <w:rsid w:val="00B8625A"/>
    <w:rsid w:val="00BA425A"/>
    <w:rsid w:val="00BF321F"/>
    <w:rsid w:val="00C175C0"/>
    <w:rsid w:val="00C75D7B"/>
    <w:rsid w:val="00C90E4B"/>
    <w:rsid w:val="00CC0417"/>
    <w:rsid w:val="00CC649D"/>
    <w:rsid w:val="00CE05BF"/>
    <w:rsid w:val="00CF29FC"/>
    <w:rsid w:val="00D30A7B"/>
    <w:rsid w:val="00D71775"/>
    <w:rsid w:val="00D97AFC"/>
    <w:rsid w:val="00DA3053"/>
    <w:rsid w:val="00DC002E"/>
    <w:rsid w:val="00DE473B"/>
    <w:rsid w:val="00DF2D03"/>
    <w:rsid w:val="00E30688"/>
    <w:rsid w:val="00E37D82"/>
    <w:rsid w:val="00E41F82"/>
    <w:rsid w:val="00E55DB5"/>
    <w:rsid w:val="00EB3099"/>
    <w:rsid w:val="00EB4158"/>
    <w:rsid w:val="00ED73F8"/>
    <w:rsid w:val="00F00EA7"/>
    <w:rsid w:val="00F73D7B"/>
    <w:rsid w:val="00F86669"/>
    <w:rsid w:val="00F86825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42.0" TargetMode="External"/><Relationship Id="rId13" Type="http://schemas.openxmlformats.org/officeDocument/2006/relationships/hyperlink" Target="garantF1://36802400.0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4.emf"/><Relationship Id="rId34" Type="http://schemas.openxmlformats.org/officeDocument/2006/relationships/hyperlink" Target="garantF1://2062858.0" TargetMode="External"/><Relationship Id="rId7" Type="http://schemas.openxmlformats.org/officeDocument/2006/relationships/hyperlink" Target="garantF1://23801120.0" TargetMode="External"/><Relationship Id="rId12" Type="http://schemas.openxmlformats.org/officeDocument/2006/relationships/hyperlink" Target="garantF1://23841690.0" TargetMode="External"/><Relationship Id="rId17" Type="http://schemas.openxmlformats.org/officeDocument/2006/relationships/hyperlink" Target="garantF1://36892200.0" TargetMode="External"/><Relationship Id="rId25" Type="http://schemas.openxmlformats.org/officeDocument/2006/relationships/image" Target="media/image8.emf"/><Relationship Id="rId33" Type="http://schemas.openxmlformats.org/officeDocument/2006/relationships/hyperlink" Target="garantF1://12051309.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36891691.0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hyperlink" Target="garantF1://12051309.0" TargetMode="External"/><Relationship Id="rId11" Type="http://schemas.openxmlformats.org/officeDocument/2006/relationships/hyperlink" Target="garantF1://23840884.0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fontTable" Target="fontTable.xml"/><Relationship Id="rId5" Type="http://schemas.openxmlformats.org/officeDocument/2006/relationships/hyperlink" Target="garantF1://10008787.0" TargetMode="External"/><Relationship Id="rId15" Type="http://schemas.openxmlformats.org/officeDocument/2006/relationships/hyperlink" Target="garantF1://36891601.0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hyperlink" Target="garantF1://70273192.0" TargetMode="External"/><Relationship Id="rId10" Type="http://schemas.openxmlformats.org/officeDocument/2006/relationships/hyperlink" Target="garantF1://23840725.0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4.emf"/><Relationship Id="rId4" Type="http://schemas.openxmlformats.org/officeDocument/2006/relationships/hyperlink" Target="garantF1://12017177.0" TargetMode="External"/><Relationship Id="rId9" Type="http://schemas.openxmlformats.org/officeDocument/2006/relationships/hyperlink" Target="garantF1://23840721.0" TargetMode="External"/><Relationship Id="rId14" Type="http://schemas.openxmlformats.org/officeDocument/2006/relationships/hyperlink" Target="garantF1://36804984.0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hyperlink" Target="garantF1://238413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43</Pages>
  <Words>11264</Words>
  <Characters>64206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4</cp:revision>
  <dcterms:created xsi:type="dcterms:W3CDTF">2017-04-27T07:40:00Z</dcterms:created>
  <dcterms:modified xsi:type="dcterms:W3CDTF">2017-04-27T08:00:00Z</dcterms:modified>
</cp:coreProperties>
</file>