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Pr="001A095A" w:rsidRDefault="00E46A2C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5977ED" w:rsidRDefault="00E46A2C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с изменениями и дополнениями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 xml:space="preserve">от27 февраля, 29 апреля, 23 июня, 27 августа, 30 октября,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14 декабря,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>29 декабря 2015 г</w:t>
      </w:r>
      <w:r>
        <w:rPr>
          <w:rFonts w:ascii="Times New Roman" w:hAnsi="Times New Roman" w:cs="Times New Roman"/>
          <w:color w:val="26282F"/>
          <w:sz w:val="28"/>
          <w:szCs w:val="28"/>
        </w:rPr>
        <w:t>,20 февраля,20 апреля 2016г,23 июня 2016г.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)</w:t>
      </w:r>
    </w:p>
    <w:p w:rsidR="00E46A2C" w:rsidRPr="005977ED" w:rsidRDefault="00E46A2C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E46A2C" w:rsidRPr="001A095A" w:rsidRDefault="00E46A2C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177"/>
      </w:tblGrid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445F31" w:rsidRDefault="00E46A2C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E46A2C" w:rsidRPr="00445F31" w:rsidRDefault="00E46A2C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E46A2C" w:rsidRPr="00445F31" w:rsidRDefault="00E46A2C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E46A2C" w:rsidRPr="00445F31" w:rsidRDefault="00E46A2C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E46A2C" w:rsidRPr="001D174D" w:rsidRDefault="00E46A2C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E46A2C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  <w:p w:rsidR="00E46A2C" w:rsidRPr="001D174D" w:rsidRDefault="00E46A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</w:t>
            </w:r>
          </w:p>
          <w:p w:rsidR="00E46A2C" w:rsidRPr="001D174D" w:rsidRDefault="00E46A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E46A2C" w:rsidRPr="001D174D" w:rsidRDefault="00E46A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E46A2C" w:rsidRPr="001D174D" w:rsidRDefault="00E46A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E46A2C" w:rsidRPr="001D174D" w:rsidRDefault="00E46A2C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E46A2C" w:rsidRPr="001D174D" w:rsidRDefault="00E46A2C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5283571,0 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2015 год   -745081,1тыс.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2016 год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754242,7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 - 756106,4тыс.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 - 757035,2тыс.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 - 757035,2тыс.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 - 757035,2тыс.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 - 757035,2тыс.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761339,4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109482,1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 - 111195,4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 - 111195,4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 - 111195,4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 - 111195,4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 - 111195,4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6106,2 тыс.руб., в том числе по годам: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,7 тыс. руб., в том числе: 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2016 год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 - 100,0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 - 100,0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 - 100,0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 - 100,0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 - 100,0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внебюджетных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4514920,8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2016 год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644289,7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 - 644811,0тыс.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E46A2C" w:rsidRPr="001D174D" w:rsidRDefault="00E46A2C" w:rsidP="001B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E46A2C" w:rsidRPr="001D174D" w:rsidRDefault="00E46A2C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руб.».</w:t>
            </w:r>
          </w:p>
        </w:tc>
      </w:tr>
    </w:tbl>
    <w:p w:rsidR="00E46A2C" w:rsidRDefault="00E46A2C" w:rsidP="00193940"/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Как и в предыдущие годы, наиболее распространенными причинами смерти в 2013 году остались болезни системы кровообращения (61,0 процента в общем числе умерших), новообразования (11,2 процента) и внешние причины (8,6 процента).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Темижбекская на 30 коек с поликлиникой на 50 посещений в смену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Лосево на 25 посещений в смену п. М. Горького на 30 посещений в смену ст. Дмитриевская на 45 посещений в смену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>III. МБУЗ "Станция скорой медицинской помощи" относится к III категории (от 25 до 50 тыс. выездов в год). Имеет 14 круглосуточных выездных бригад, в т.ч. 1 врачебная и 13 фельдшерских.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социально-бытовыми условиям и приводят к оттоку квалифицированных медицинских кадров.</w:t>
      </w:r>
    </w:p>
    <w:bookmarkEnd w:id="13"/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среднекраевым показателем (62,1 процента).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Коэффициент совместительства у врачей, работающих в указанных муниципальных образованиях, составляет в среднем от 1,5 до 2,0 (при среднекраевом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5" w:history="1"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E46A2C" w:rsidRPr="001A095A" w:rsidRDefault="00E46A2C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E46A2C" w:rsidRPr="001A095A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510151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46A2C" w:rsidRPr="00510151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E46A2C" w:rsidRPr="001A095A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E46A2C" w:rsidRPr="001A095A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E46A2C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E46A2C" w:rsidRPr="001A095A" w:rsidRDefault="00E46A2C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E46A2C" w:rsidRPr="001A095A" w:rsidRDefault="00E46A2C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краевого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E46A2C" w:rsidRPr="001A095A" w:rsidRDefault="00E46A2C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46A2C" w:rsidRPr="00510151" w:rsidRDefault="00E46A2C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510151" w:rsidRDefault="00E46A2C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E46A2C" w:rsidRPr="00510151" w:rsidRDefault="00E46A2C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E46A2C" w:rsidRPr="001A095A" w:rsidRDefault="00E46A2C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E46A2C" w:rsidRPr="00445F31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E46A2C" w:rsidRDefault="00E46A2C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01"/>
      <w:bookmarkEnd w:id="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2"/>
      <w:bookmarkEnd w:id="21"/>
      <w:r w:rsidRPr="001A095A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3"/>
      <w:bookmarkEnd w:id="22"/>
      <w:r w:rsidRPr="001A095A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4"/>
      <w:bookmarkEnd w:id="23"/>
      <w:r w:rsidRPr="001A095A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4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подпрограмм, основных мероприятий и достижения ожидаемых непосредственных результатов их реализации;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основного мероприятия);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5"/>
      <w:r w:rsidRPr="001A095A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5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80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мероприятий подпрограмм, основных мероприятий и достижения ожидаемых непосредственных результатов их реализации</w:t>
      </w:r>
    </w:p>
    <w:bookmarkEnd w:id="26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07"/>
      <w:r w:rsidRPr="001A095A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подпрограммы, основного мероприятия, как доля мероприятий выполненных в полном объеме по следующей формуле:</w:t>
      </w:r>
    </w:p>
    <w:bookmarkEnd w:id="27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15.75pt;visibility:visible">
            <v:imagedata r:id="rId6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8"/>
      <w:r w:rsidRPr="001A095A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9"/>
      <w:bookmarkEnd w:id="28"/>
      <w:r w:rsidRPr="001A095A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9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0"/>
      <w:r w:rsidRPr="001A095A">
        <w:rPr>
          <w:rFonts w:ascii="Times New Roman" w:hAnsi="Times New Roman" w:cs="Times New Roman"/>
          <w:sz w:val="28"/>
          <w:szCs w:val="28"/>
        </w:rPr>
        <w:t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30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1"/>
      <w:r w:rsidRPr="001A095A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31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12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32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3"/>
      <w:r w:rsidRPr="001A095A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подпрограммы,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3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69pt;height:15.75pt;visibility:visible">
            <v:imagedata r:id="rId7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подпрограммы, основного мероприятия в отчетном году;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соответствующей подпрограммы,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4"/>
      <w:r w:rsidRPr="001A095A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4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15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35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88.5pt;height:15.75pt;visibility:visible">
            <v:imagedata r:id="rId8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местного бюджета;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или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подпрограммы, основного мероприятия. Данный показатель рассчитывается по формуле: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88.5pt;height:15.75pt;visibility:visible">
            <v:imagedata r:id="rId9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1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подпрограммы основных мероприятий</w:t>
      </w:r>
    </w:p>
    <w:bookmarkEnd w:id="36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7"/>
      <w:r w:rsidRPr="001A095A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8"/>
      <w:bookmarkEnd w:id="37"/>
      <w:r w:rsidRPr="001A095A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8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47.75pt;height:15.75pt;visibility:visible">
            <v:imagedata r:id="rId10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147.75pt;height:15.75pt;visibility:visible">
            <v:imagedata r:id="rId11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ЗПп/пф - значение целевого показателя подпрограммы, основного мероприятия фактически достигнутое на конец отчетного периода;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подпрограммы, основного мероприятия.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9"/>
      <w:r w:rsidRPr="001A095A">
        <w:rPr>
          <w:rFonts w:ascii="Times New Roman" w:hAnsi="Times New Roman" w:cs="Times New Roman"/>
          <w:sz w:val="28"/>
          <w:szCs w:val="28"/>
        </w:rPr>
        <w:t>8.5.3. Степень реализации подпрограммы, основного мероприятия рассчитывается по формуле:</w:t>
      </w:r>
    </w:p>
    <w:bookmarkEnd w:id="39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31" type="#_x0000_t75" style="width:125.25pt;height:49.5pt;visibility:visible">
            <v:imagedata r:id="rId12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СРп/п - степень реализации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основного мероприятия.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СДп/ппз&gt; 1, значение СДп/ппз принимается равным 1.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подпрограммы,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2" type="#_x0000_t75" style="width:122.25pt;height:49.5pt;visibility:visible">
            <v:imagedata r:id="rId13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целевого показателя, </w:t>
      </w: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style="width:33pt;height:25.5pt;visibility:visible">
            <v:imagedata r:id="rId14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подпрограмм, основных мероприятий</w:t>
      </w:r>
    </w:p>
    <w:bookmarkEnd w:id="40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1A095A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подпрограммы, основного мероприятия оценивается в зависимости от значений оценки степени реализации подпрограммы, основного мероприятия и оценки эффективности использования средств местного бюджета по следующей формуле:</w:t>
      </w:r>
    </w:p>
    <w:bookmarkEnd w:id="41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34" type="#_x0000_t75" style="width:114.75pt;height:15.75pt;visibility:visible">
            <v:imagedata r:id="rId15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СРп/п - степень реализации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подпрограммы, основного мероприятия.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2"/>
      <w:r w:rsidRPr="001A095A">
        <w:rPr>
          <w:rFonts w:ascii="Times New Roman" w:hAnsi="Times New Roman" w:cs="Times New Roman"/>
          <w:sz w:val="28"/>
          <w:szCs w:val="28"/>
        </w:rPr>
        <w:t>8.6.2. Эффективность реализации подпрограммы, основного мероприятия признается высокой в случае, если значение ЭРп/п составляет не менее 0,9.</w:t>
      </w:r>
    </w:p>
    <w:bookmarkEnd w:id="42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подпрограммы, основного мероприятия признается средней в случае, если значение ЭРп/п составляет не менее 0,8.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подпрограммы, основного мероприятия признается удовлетворительной в случае, если значение ЭРп/п составляет не менее 0,7.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основного мероприятия признается неудовлетворительной.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823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43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4"/>
      <w:r w:rsidRPr="001A095A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5"/>
      <w:bookmarkEnd w:id="44"/>
      <w:r w:rsidRPr="001A095A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5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35" type="#_x0000_t75" style="width:123pt;height:15.75pt;visibility:visible">
            <v:imagedata r:id="rId16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36" type="#_x0000_t75" style="width:122.25pt;height:15.75pt;visibility:visible">
            <v:imagedata r:id="rId17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6"/>
      <w:r w:rsidRPr="001A095A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6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7" type="#_x0000_t75" style="width:111pt;height:45.75pt;visibility:visible">
            <v:imagedata r:id="rId18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СРгп - степень реализации муниципальной программы;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СДгппз&gt; 1, значение СДгппз принимается равным 1.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i1038" type="#_x0000_t75" style="width:107.25pt;height:45.75pt;visibility:visible">
            <v:imagedata r:id="rId19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i1039" type="#_x0000_t75" style="width:33pt;height:25.5pt;visibility:visible">
            <v:imagedata r:id="rId20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827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7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подпрограмм, основных мероприятий по следующей формуле: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812"/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i1040" type="#_x0000_t75" style="width:199.5pt;height:49.5pt;visibility:visible">
            <v:imagedata r:id="rId21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bookmarkEnd w:id="48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ЭРгп - эффективность реализации муниципальной программы;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СРгп - степень реализации муниципальной программы;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подпрограммы, основного мероприятия;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kj - коэффициент значимости подпрограммы,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умолчанию kj определяется по формуле: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2B"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i1041" type="#_x0000_t75" style="width:51.75pt;height:15.75pt;visibility:visible">
            <v:imagedata r:id="rId22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j-той подпрограммы, основного мероприятия в отчетном году;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29"/>
      <w:r w:rsidRPr="001A095A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признается высокой в случае, если значение ЭРгп составляет не менее 0,90.</w:t>
      </w:r>
    </w:p>
    <w:bookmarkEnd w:id="49"/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46A2C" w:rsidRPr="001A095A" w:rsidRDefault="00E46A2C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50"/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51"/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52"/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E46A2C" w:rsidRPr="006C7AD7" w:rsidRDefault="00E46A2C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7"/>
      <w:r w:rsidRPr="001A095A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8"/>
      <w:bookmarkEnd w:id="53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9"/>
      <w:bookmarkEnd w:id="54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55"/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11"/>
      <w:bookmarkEnd w:id="56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7"/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3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12"/>
      <w:r w:rsidRPr="001A095A">
        <w:rPr>
          <w:rFonts w:ascii="Times New Roman" w:hAnsi="Times New Roman" w:cs="Times New Roman"/>
          <w:sz w:val="28"/>
          <w:szCs w:val="28"/>
        </w:rPr>
        <w:t xml:space="preserve">9.12. Главный распорядитель (распорядитель) бюджетных средств в пределах полномочий, установленных </w:t>
      </w:r>
      <w:hyperlink r:id="rId24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8"/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25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9"/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E46A2C" w:rsidRPr="001A095A" w:rsidRDefault="00E46A2C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041"/>
        <w:gridCol w:w="3139"/>
      </w:tblGrid>
      <w:tr w:rsidR="00E46A2C" w:rsidRPr="001D17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E46A2C" w:rsidRPr="00596FC6" w:rsidRDefault="00E46A2C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6A2C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E46A2C" w:rsidRPr="001D174D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33" w:type="dxa"/>
            <w:gridSpan w:val="2"/>
            <w:vMerge w:val="restart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</w:p>
        </w:tc>
        <w:tc>
          <w:tcPr>
            <w:tcW w:w="709" w:type="dxa"/>
            <w:vMerge w:val="restart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r w:rsidRPr="001D17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46A2C" w:rsidRPr="001D174D">
        <w:trPr>
          <w:trHeight w:val="517"/>
          <w:tblHeader/>
        </w:trPr>
        <w:tc>
          <w:tcPr>
            <w:tcW w:w="813" w:type="dxa"/>
            <w:vMerge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46A2C" w:rsidRPr="001D174D">
        <w:trPr>
          <w:trHeight w:val="25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A2C" w:rsidRPr="001D174D">
        <w:trPr>
          <w:trHeight w:val="297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E46A2C" w:rsidRPr="001D174D">
        <w:trPr>
          <w:trHeight w:val="297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E46A2C" w:rsidRPr="001D174D">
        <w:trPr>
          <w:trHeight w:val="297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E46A2C" w:rsidRPr="001D174D">
        <w:trPr>
          <w:trHeight w:val="297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E46A2C" w:rsidRPr="001D174D">
        <w:trPr>
          <w:trHeight w:val="540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E46A2C" w:rsidRPr="001D174D">
        <w:trPr>
          <w:trHeight w:val="273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46A2C" w:rsidRPr="001D174D">
        <w:trPr>
          <w:trHeight w:val="273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46A2C" w:rsidRPr="001D174D">
        <w:trPr>
          <w:trHeight w:val="273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 1тыс.насел.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46A2C" w:rsidRPr="001D174D">
        <w:trPr>
          <w:trHeight w:val="273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46A2C" w:rsidRPr="001D174D">
        <w:trPr>
          <w:trHeight w:val="273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E46A2C" w:rsidRPr="001D174D">
        <w:trPr>
          <w:trHeight w:val="273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E46A2C" w:rsidRPr="001D174D">
        <w:trPr>
          <w:trHeight w:val="273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E46A2C" w:rsidRPr="001D174D">
        <w:trPr>
          <w:trHeight w:val="297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таблетированныесахаропонижающие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</w:tr>
      <w:tr w:rsidR="00E46A2C" w:rsidRPr="001D174D">
        <w:trPr>
          <w:trHeight w:val="25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25233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25443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25653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25863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26073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26283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E46A2C" w:rsidRPr="001D174D">
        <w:trPr>
          <w:trHeight w:val="26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потребности в оказании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46A2C" w:rsidRPr="001D174D">
        <w:trPr>
          <w:trHeight w:val="31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E46A2C" w:rsidRPr="001D174D">
        <w:trPr>
          <w:trHeight w:val="252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E46A2C" w:rsidRPr="001D174D">
        <w:trPr>
          <w:trHeight w:val="252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A2C" w:rsidRPr="001D174D">
        <w:trPr>
          <w:trHeight w:val="252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высокого качества управления процессами развития здравоохранения на муниципальном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уровне, в пределах своей компетенции.</w:t>
            </w:r>
          </w:p>
        </w:tc>
      </w:tr>
      <w:tr w:rsidR="00E46A2C" w:rsidRPr="001D174D">
        <w:trPr>
          <w:trHeight w:val="252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учреждений,подведомственных отделу здравоохранения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A2C" w:rsidRPr="001D174D">
        <w:trPr>
          <w:trHeight w:val="252"/>
          <w:tblHeader/>
        </w:trPr>
        <w:tc>
          <w:tcPr>
            <w:tcW w:w="832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E46A2C" w:rsidRPr="001D174D">
        <w:trPr>
          <w:trHeight w:val="1158"/>
          <w:tblHeader/>
        </w:trPr>
        <w:tc>
          <w:tcPr>
            <w:tcW w:w="832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6A2C" w:rsidRPr="001D174D">
        <w:trPr>
          <w:trHeight w:val="252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E46A2C" w:rsidRPr="001D174D">
        <w:trPr>
          <w:trHeight w:val="25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46A2C" w:rsidRPr="001D174D">
        <w:trPr>
          <w:trHeight w:val="259"/>
          <w:tblHeader/>
        </w:trPr>
        <w:tc>
          <w:tcPr>
            <w:tcW w:w="813" w:type="dxa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E46A2C" w:rsidRPr="001D174D">
        <w:trPr>
          <w:trHeight w:val="973"/>
          <w:tblHeader/>
        </w:trPr>
        <w:tc>
          <w:tcPr>
            <w:tcW w:w="813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6A2C" w:rsidRPr="00445F31" w:rsidRDefault="00E46A2C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E46A2C" w:rsidRDefault="00E46A2C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E46A2C" w:rsidRPr="00445F31" w:rsidRDefault="00E46A2C" w:rsidP="006746A3">
      <w:pPr>
        <w:pStyle w:val="ListParagraph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>С.В.Филатова</w:t>
      </w: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46A2C" w:rsidRDefault="00E46A2C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E46A2C" w:rsidRDefault="00E46A2C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E46A2C" w:rsidRDefault="00E46A2C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E46A2C" w:rsidRDefault="00E46A2C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E46A2C" w:rsidRPr="006C7AD7" w:rsidRDefault="00E46A2C" w:rsidP="006B449D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46A2C" w:rsidRPr="006C7AD7" w:rsidRDefault="00E46A2C" w:rsidP="006B44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E46A2C" w:rsidRPr="006C7AD7" w:rsidRDefault="00E46A2C" w:rsidP="006B44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</w:p>
    <w:p w:rsidR="00E46A2C" w:rsidRPr="006C7AD7" w:rsidRDefault="00E46A2C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4920" w:type="dxa"/>
        <w:tblInd w:w="2" w:type="dxa"/>
        <w:tblLayout w:type="fixed"/>
        <w:tblLook w:val="0000"/>
      </w:tblPr>
      <w:tblGrid>
        <w:gridCol w:w="720"/>
        <w:gridCol w:w="2840"/>
        <w:gridCol w:w="1280"/>
        <w:gridCol w:w="1620"/>
        <w:gridCol w:w="1260"/>
        <w:gridCol w:w="960"/>
        <w:gridCol w:w="980"/>
        <w:gridCol w:w="1260"/>
        <w:gridCol w:w="2340"/>
        <w:gridCol w:w="1660"/>
      </w:tblGrid>
      <w:tr w:rsidR="00E46A2C" w:rsidRPr="001D174D">
        <w:trPr>
          <w:trHeight w:val="27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E46A2C" w:rsidRPr="001D174D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феде-раль-ныйбюд-жет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мест-ныйбюд-жет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A2C" w:rsidRPr="001D174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мероприятие1.</w:t>
            </w:r>
          </w:p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4924806,6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409885,8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4514920,8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644289,7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163649,1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163649,1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32088,2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32088,2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4135711,5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4135711,5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591161,5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379209,3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379209,3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53128,2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граждан, имеющих право на государственную социальную помощь в части лекарственного</w:t>
            </w:r>
          </w:p>
          <w:p w:rsidR="00E46A2C" w:rsidRPr="001D174D" w:rsidRDefault="00E46A2C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E46A2C" w:rsidRPr="001D174D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E46A2C" w:rsidRPr="001D174D" w:rsidRDefault="00E46A2C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E46A2C" w:rsidRPr="001D174D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5282440,4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761339,4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4514920,8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753771,8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109482,1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644289,7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756006,4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644811,0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2C" w:rsidRPr="006C7AD7" w:rsidRDefault="00E46A2C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E46A2C" w:rsidRPr="006C7AD7" w:rsidRDefault="00E46A2C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E46A2C" w:rsidRDefault="00E46A2C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46A2C" w:rsidRDefault="00E46A2C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E46A2C" w:rsidRDefault="00E46A2C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E46A2C" w:rsidRDefault="00E46A2C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E46A2C" w:rsidRDefault="00E46A2C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E46A2C" w:rsidRDefault="00E46A2C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Pr="006C7AD7" w:rsidRDefault="00E46A2C" w:rsidP="00832A9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E46A2C" w:rsidRPr="006C7AD7" w:rsidRDefault="00E46A2C" w:rsidP="00832A9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76"/>
        <w:gridCol w:w="1275"/>
        <w:gridCol w:w="1418"/>
        <w:gridCol w:w="1276"/>
        <w:gridCol w:w="1134"/>
        <w:gridCol w:w="1134"/>
        <w:gridCol w:w="1417"/>
      </w:tblGrid>
      <w:tr w:rsidR="00E46A2C" w:rsidRPr="001D174D">
        <w:trPr>
          <w:trHeight w:val="709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6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Год реали-зациипрог-раммы</w:t>
            </w:r>
          </w:p>
        </w:tc>
        <w:tc>
          <w:tcPr>
            <w:tcW w:w="141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</w:tr>
      <w:tr w:rsidR="00E46A2C" w:rsidRPr="001D174D">
        <w:tc>
          <w:tcPr>
            <w:tcW w:w="56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A2C" w:rsidRPr="001D174D">
        <w:trPr>
          <w:trHeight w:val="272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4924806,6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409885,8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4514920,8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703420,1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59130,4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644289,7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E46A2C" w:rsidRPr="001D174D"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127646,3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121540,1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6A2C" w:rsidRPr="001D174D" w:rsidRDefault="00E46A2C" w:rsidP="001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2C" w:rsidRPr="001D174D" w:rsidRDefault="00E46A2C" w:rsidP="001F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358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6A2C" w:rsidRPr="00CC35C8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204761,0</w:t>
            </w:r>
          </w:p>
        </w:tc>
        <w:tc>
          <w:tcPr>
            <w:tcW w:w="1276" w:type="dxa"/>
            <w:vAlign w:val="center"/>
          </w:tcPr>
          <w:p w:rsidR="00E46A2C" w:rsidRPr="00CC35C8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204761,0</w:t>
            </w:r>
          </w:p>
        </w:tc>
        <w:tc>
          <w:tcPr>
            <w:tcW w:w="1134" w:type="dxa"/>
            <w:vAlign w:val="center"/>
          </w:tcPr>
          <w:p w:rsidR="00E46A2C" w:rsidRPr="00CC35C8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CC35C8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46A2C" w:rsidRPr="00CC35C8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28758,7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28758,7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90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1130,6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1130,6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5283571,0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761339,4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1204,6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4514920,8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745081,1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95880,3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757724,6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644279,2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756106,4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E46A2C" w:rsidRPr="001D174D">
        <w:trPr>
          <w:trHeight w:val="254"/>
        </w:trPr>
        <w:tc>
          <w:tcPr>
            <w:tcW w:w="568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</w:tbl>
    <w:p w:rsidR="00E46A2C" w:rsidRPr="00925A7C" w:rsidRDefault="00E46A2C" w:rsidP="00832A9E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A2C" w:rsidRDefault="00E46A2C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Pr="001F6B49" w:rsidRDefault="00E46A2C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E46A2C" w:rsidRDefault="00E46A2C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  <w:t>С.В.Филатов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46A2C" w:rsidRDefault="00E46A2C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46A2C" w:rsidRPr="00445F31" w:rsidRDefault="00E46A2C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46A2C" w:rsidRDefault="00E46A2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E46A2C" w:rsidRDefault="00E46A2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E46A2C" w:rsidRDefault="00E46A2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E46A2C" w:rsidRDefault="00E46A2C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E46A2C" w:rsidRDefault="00E46A2C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Pr="00C352AE" w:rsidRDefault="00E46A2C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E46A2C" w:rsidRPr="00C352AE" w:rsidRDefault="00E46A2C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E46A2C" w:rsidRPr="00C352AE" w:rsidRDefault="00E46A2C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2235"/>
        <w:gridCol w:w="2693"/>
        <w:gridCol w:w="3402"/>
      </w:tblGrid>
      <w:tr w:rsidR="00E46A2C" w:rsidRPr="001D174D">
        <w:tc>
          <w:tcPr>
            <w:tcW w:w="6660" w:type="dxa"/>
            <w:vMerge w:val="restart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(тыс.руб.)</w:t>
            </w:r>
          </w:p>
        </w:tc>
      </w:tr>
      <w:tr w:rsidR="00E46A2C" w:rsidRPr="001D174D">
        <w:tc>
          <w:tcPr>
            <w:tcW w:w="6660" w:type="dxa"/>
            <w:vMerge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един.измер.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46A2C" w:rsidRPr="001D174D">
        <w:trPr>
          <w:trHeight w:val="415"/>
        </w:trPr>
        <w:tc>
          <w:tcPr>
            <w:tcW w:w="14990" w:type="dxa"/>
            <w:gridSpan w:val="4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E46A2C" w:rsidRPr="001D174D">
        <w:trPr>
          <w:trHeight w:val="278"/>
        </w:trPr>
        <w:tc>
          <w:tcPr>
            <w:tcW w:w="14990" w:type="dxa"/>
            <w:gridSpan w:val="4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E46A2C" w:rsidRPr="001D174D">
        <w:trPr>
          <w:trHeight w:val="332"/>
        </w:trPr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E46A2C" w:rsidRPr="001D174D" w:rsidRDefault="00E46A2C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кровосдач (отделение переливания крови)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(трансфузиологический кабинет)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пац./дни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E46A2C" w:rsidRPr="001D174D">
        <w:tc>
          <w:tcPr>
            <w:tcW w:w="6660" w:type="dxa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2235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A2C" w:rsidRPr="00C352AE" w:rsidRDefault="00E46A2C" w:rsidP="00C352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E46A2C" w:rsidRPr="00C352AE" w:rsidRDefault="00E46A2C" w:rsidP="003403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E46A2C" w:rsidRPr="001D174D">
        <w:tc>
          <w:tcPr>
            <w:tcW w:w="6228" w:type="dxa"/>
            <w:vMerge w:val="restart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тыс. руб.</w:t>
            </w:r>
          </w:p>
        </w:tc>
      </w:tr>
      <w:tr w:rsidR="00E46A2C" w:rsidRPr="001D174D">
        <w:tc>
          <w:tcPr>
            <w:tcW w:w="6228" w:type="dxa"/>
            <w:vMerge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Един.измерения</w:t>
            </w:r>
          </w:p>
        </w:tc>
        <w:tc>
          <w:tcPr>
            <w:tcW w:w="2520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6A2C" w:rsidRPr="001D174D">
        <w:tc>
          <w:tcPr>
            <w:tcW w:w="6228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46A2C" w:rsidRPr="001D174D">
        <w:tc>
          <w:tcPr>
            <w:tcW w:w="15154" w:type="dxa"/>
            <w:gridSpan w:val="5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E46A2C" w:rsidRPr="001D174D">
        <w:tc>
          <w:tcPr>
            <w:tcW w:w="15154" w:type="dxa"/>
            <w:gridSpan w:val="5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13507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3064,6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394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216,7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2016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койко-дней 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6400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11424,4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2953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2562,8</w:t>
            </w:r>
          </w:p>
        </w:tc>
      </w:tr>
      <w:tr w:rsidR="00E46A2C" w:rsidRPr="001D174D">
        <w:trPr>
          <w:trHeight w:val="673"/>
        </w:trPr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2974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786,6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6.Скорая, в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пациентов 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лиц 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освидетельствований 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5948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3201,2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4160,8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2540,1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6181,2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12.Специализированная медицинская помощь</w:t>
            </w:r>
          </w:p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пациенто-дней  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676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1555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695,5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8314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3589,1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9145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5387,9</w:t>
            </w:r>
          </w:p>
        </w:tc>
      </w:tr>
      <w:tr w:rsidR="00E46A2C" w:rsidRPr="001D174D">
        <w:tc>
          <w:tcPr>
            <w:tcW w:w="6228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410</w:t>
            </w:r>
          </w:p>
        </w:tc>
        <w:tc>
          <w:tcPr>
            <w:tcW w:w="2806" w:type="dxa"/>
            <w:vAlign w:val="center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3619,8</w:t>
            </w:r>
          </w:p>
        </w:tc>
      </w:tr>
    </w:tbl>
    <w:p w:rsidR="00E46A2C" w:rsidRPr="00C352AE" w:rsidRDefault="00E46A2C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A2C" w:rsidRPr="00C352AE" w:rsidRDefault="00E46A2C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</w:t>
      </w:r>
      <w:r>
        <w:rPr>
          <w:rFonts w:ascii="Times New Roman" w:hAnsi="Times New Roman" w:cs="Times New Roman"/>
          <w:sz w:val="24"/>
          <w:szCs w:val="24"/>
        </w:rPr>
        <w:t>. Филатова</w:t>
      </w: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46A2C" w:rsidRDefault="00E46A2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E46A2C" w:rsidRDefault="00E46A2C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</w:t>
      </w:r>
      <w:r>
        <w:rPr>
          <w:rFonts w:ascii="Times New Roman" w:hAnsi="Times New Roman" w:cs="Times New Roman"/>
          <w:sz w:val="24"/>
          <w:szCs w:val="24"/>
        </w:rPr>
        <w:t>йон « Развитие здравоохранения»</w:t>
      </w:r>
    </w:p>
    <w:p w:rsidR="00E46A2C" w:rsidRPr="006F31E8" w:rsidRDefault="00E46A2C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Layout w:type="fixed"/>
        <w:tblLook w:val="00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E46A2C" w:rsidRPr="001D174D">
        <w:tc>
          <w:tcPr>
            <w:tcW w:w="14709" w:type="dxa"/>
            <w:gridSpan w:val="17"/>
          </w:tcPr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E46A2C" w:rsidRPr="001D174D" w:rsidRDefault="00E46A2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здравоохранения»</w:t>
            </w: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CA02E2" w:rsidRDefault="00E46A2C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2C" w:rsidRPr="00CA02E2" w:rsidRDefault="00E46A2C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A2C" w:rsidRPr="00CA02E2" w:rsidRDefault="00E46A2C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N п/п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E10C1E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E10C1E">
                <w:rPr>
                  <w:rStyle w:val="a0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Ответственныйза реализацию мероприятия, выполнение контрольное событие 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тыс.рублей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IV кв.</w:t>
            </w: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10</w:t>
            </w: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E46A2C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2C" w:rsidRPr="00E10C1E" w:rsidRDefault="00E46A2C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>1)</w:t>
      </w:r>
      <w:r w:rsidRPr="00E10C1E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2) </w:t>
      </w:r>
      <w:r w:rsidRPr="00E10C1E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3) </w:t>
      </w:r>
      <w:r w:rsidRPr="00E10C1E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4) </w:t>
      </w:r>
      <w:r w:rsidRPr="00E10C1E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E46A2C" w:rsidRPr="00E10C1E" w:rsidRDefault="00E46A2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5) </w:t>
      </w:r>
      <w:r w:rsidRPr="00E10C1E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E46A2C" w:rsidRDefault="00E46A2C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2C" w:rsidRPr="00E10C1E" w:rsidRDefault="00E46A2C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2C" w:rsidRPr="00E10C1E" w:rsidRDefault="00E46A2C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E46A2C" w:rsidRDefault="00E46A2C" w:rsidP="001F4C3C">
      <w:pPr>
        <w:widowControl w:val="0"/>
        <w:suppressAutoHyphens/>
        <w:spacing w:after="0" w:line="240" w:lineRule="auto"/>
        <w:rPr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  <w:t xml:space="preserve">                С.В.Филатова</w:t>
      </w:r>
    </w:p>
    <w:p w:rsidR="00E46A2C" w:rsidRDefault="00E46A2C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A2C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0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60"/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E46A2C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E46A2C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72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1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E46A2C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46A2C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E46A2C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E46A2C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73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2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E46A2C" w:rsidRPr="001D174D" w:rsidRDefault="00E46A2C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E46A2C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72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6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Общий предельный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1130,6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руб., из них по годам: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2015 год - 159,7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470,9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1130,6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руб., из них по годам: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470,9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E46A2C" w:rsidRPr="001D174D" w:rsidRDefault="00E46A2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</w:t>
            </w:r>
          </w:p>
        </w:tc>
      </w:tr>
    </w:tbl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4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64"/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недостаточное развитие стационарзамещающих технологий;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веществ станет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 - "Дни здоровья на Кубани", "Кардиодесант", "Онкопатруль") своевременное выявление первичной заболеваемости населения Кавказского района с 2008 года по 2012 год выросла на 15,4 процента.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 На начало 2013 года в районе функционирует 35 терапевтических участков (2008 год - 30) и 32 педиатрических участка.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E46A2C" w:rsidRPr="00445F31" w:rsidRDefault="00E46A2C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5"/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205693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E46A2C" w:rsidRPr="00205693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E46A2C" w:rsidRPr="00205693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205693" w:rsidRDefault="00E46A2C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6"/>
    <w:p w:rsidR="00E46A2C" w:rsidRPr="00205693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445F31" w:rsidRDefault="00E46A2C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средств краевого и местного бюджетов.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7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7"/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26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E46A2C" w:rsidRPr="001A095A" w:rsidRDefault="00E46A2C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A2C" w:rsidRDefault="00E46A2C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6A2C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6A2C" w:rsidRPr="000B223C" w:rsidRDefault="00E46A2C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E46A2C" w:rsidRPr="000B223C" w:rsidRDefault="00E46A2C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E46A2C" w:rsidRPr="000B223C" w:rsidRDefault="00E46A2C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E46A2C" w:rsidRPr="000B223C" w:rsidRDefault="00E46A2C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E46A2C" w:rsidRPr="001D174D">
        <w:tc>
          <w:tcPr>
            <w:tcW w:w="594" w:type="dxa"/>
            <w:vMerge w:val="restart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3" w:type="dxa"/>
            <w:vMerge w:val="restart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</w:p>
        </w:tc>
        <w:tc>
          <w:tcPr>
            <w:tcW w:w="8930" w:type="dxa"/>
            <w:gridSpan w:val="8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46A2C" w:rsidRPr="001D174D">
        <w:tc>
          <w:tcPr>
            <w:tcW w:w="594" w:type="dxa"/>
            <w:vMerge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46A2C" w:rsidRPr="001D174D">
        <w:trPr>
          <w:trHeight w:val="272"/>
        </w:trPr>
        <w:tc>
          <w:tcPr>
            <w:tcW w:w="594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6A2C" w:rsidRPr="001D174D">
        <w:tc>
          <w:tcPr>
            <w:tcW w:w="594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E46A2C" w:rsidRPr="001D174D" w:rsidRDefault="00E46A2C" w:rsidP="001F07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</w:p>
        </w:tc>
      </w:tr>
      <w:tr w:rsidR="00E46A2C" w:rsidRPr="001D174D">
        <w:tc>
          <w:tcPr>
            <w:tcW w:w="594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46A2C" w:rsidRPr="001D174D">
        <w:trPr>
          <w:trHeight w:val="326"/>
        </w:trPr>
        <w:tc>
          <w:tcPr>
            <w:tcW w:w="594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E46A2C" w:rsidRPr="001D174D">
        <w:tc>
          <w:tcPr>
            <w:tcW w:w="594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46A2C" w:rsidRPr="001D174D" w:rsidRDefault="00E46A2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6A2C" w:rsidRPr="000B223C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A2C" w:rsidRPr="000B223C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0B223C" w:rsidRDefault="00E46A2C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E46A2C" w:rsidRPr="000B223C" w:rsidRDefault="00E46A2C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445F31" w:rsidRDefault="00E46A2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46A2C" w:rsidRDefault="00E46A2C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E46A2C" w:rsidRDefault="00E46A2C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E46A2C" w:rsidRPr="00A5718D" w:rsidRDefault="00E46A2C" w:rsidP="006E67B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8D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bookmarkStart w:id="68" w:name="_GoBack"/>
      <w:bookmarkEnd w:id="68"/>
      <w:r w:rsidRPr="00A5718D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E46A2C" w:rsidRPr="00A5718D" w:rsidRDefault="00E46A2C" w:rsidP="006E67B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8D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E46A2C" w:rsidRPr="00A5718D" w:rsidRDefault="00E46A2C" w:rsidP="006E67B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8D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E46A2C" w:rsidRDefault="00E46A2C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1987"/>
        <w:gridCol w:w="1276"/>
        <w:gridCol w:w="992"/>
        <w:gridCol w:w="850"/>
        <w:gridCol w:w="993"/>
        <w:gridCol w:w="992"/>
        <w:gridCol w:w="992"/>
        <w:gridCol w:w="992"/>
        <w:gridCol w:w="957"/>
        <w:gridCol w:w="850"/>
        <w:gridCol w:w="1870"/>
        <w:gridCol w:w="1703"/>
      </w:tblGrid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</w:p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6" w:type="dxa"/>
            <w:gridSpan w:val="7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Непосредст-венный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Участник муници-пальной программы</w:t>
            </w: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A2C" w:rsidRPr="001D174D">
        <w:tc>
          <w:tcPr>
            <w:tcW w:w="67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7" w:type="dxa"/>
            <w:gridSpan w:val="11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E46A2C" w:rsidRPr="001D174D">
        <w:tc>
          <w:tcPr>
            <w:tcW w:w="67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7" w:type="dxa"/>
            <w:gridSpan w:val="11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E46A2C" w:rsidRPr="006E67BA" w:rsidRDefault="00E46A2C" w:rsidP="001F077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46A2C" w:rsidRPr="006E67BA" w:rsidRDefault="00E46A2C" w:rsidP="001F077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E46A2C" w:rsidRPr="001D174D" w:rsidRDefault="00E46A2C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Отдел здравоох-ранения,</w:t>
            </w:r>
          </w:p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Отдел капиталь-ногостроительс-тваадминист-рации МО Кавказский район</w:t>
            </w:r>
          </w:p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  в х. Привольном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Привольном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77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Проектирова-ние зданий врача общей практики (ВОП) в ст. Казанской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rPr>
          <w:trHeight w:val="1333"/>
        </w:trPr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в пос. им. М.Горького (ПСД)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пос. им. М.Горького» 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46A2C" w:rsidRPr="001D174D" w:rsidRDefault="00E46A2C" w:rsidP="0000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2C" w:rsidRPr="001D174D">
        <w:tc>
          <w:tcPr>
            <w:tcW w:w="67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2C" w:rsidRPr="006E67BA" w:rsidRDefault="00E46A2C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A2C" w:rsidRPr="006E67BA" w:rsidRDefault="00E46A2C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A2C" w:rsidRPr="006E67BA" w:rsidRDefault="00E46A2C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E46A2C" w:rsidRPr="006E67BA" w:rsidRDefault="00E46A2C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46A2C" w:rsidRPr="006E67BA" w:rsidRDefault="00E46A2C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E46A2C" w:rsidRPr="006E67BA" w:rsidRDefault="00E46A2C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Default="00E46A2C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46A2C" w:rsidRDefault="00E46A2C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E46A2C" w:rsidRPr="00BF09C5" w:rsidRDefault="00E46A2C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6A2C" w:rsidRPr="006D5116" w:rsidRDefault="00E46A2C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116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подпрограммы«Амбулаторно-поликлиническая медицинская помощь»</w:t>
      </w:r>
    </w:p>
    <w:p w:rsidR="00E46A2C" w:rsidRDefault="00E46A2C" w:rsidP="004E684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E46A2C" w:rsidRPr="001D174D">
        <w:tc>
          <w:tcPr>
            <w:tcW w:w="65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Сумма средств по подпрог-рамме, тыс. руб.</w:t>
            </w:r>
          </w:p>
        </w:tc>
        <w:tc>
          <w:tcPr>
            <w:tcW w:w="7796" w:type="dxa"/>
            <w:gridSpan w:val="7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E46A2C" w:rsidRPr="001D174D">
        <w:tc>
          <w:tcPr>
            <w:tcW w:w="65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46A2C" w:rsidRPr="001D174D">
        <w:tc>
          <w:tcPr>
            <w:tcW w:w="653" w:type="dxa"/>
            <w:vMerge w:val="restart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E46A2C" w:rsidRPr="001A0888" w:rsidRDefault="00E46A2C" w:rsidP="001F077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1A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46A2C" w:rsidRPr="001D174D">
        <w:tc>
          <w:tcPr>
            <w:tcW w:w="65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c>
          <w:tcPr>
            <w:tcW w:w="65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A2C" w:rsidRPr="001D174D">
        <w:tc>
          <w:tcPr>
            <w:tcW w:w="65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46A2C" w:rsidRPr="001D174D">
        <w:tc>
          <w:tcPr>
            <w:tcW w:w="653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6A2C" w:rsidRPr="001D174D" w:rsidRDefault="00E46A2C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46A2C" w:rsidRPr="001A0888" w:rsidRDefault="00E46A2C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1A0888" w:rsidRDefault="00E46A2C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1A0888" w:rsidRDefault="00E46A2C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46A2C" w:rsidRPr="001A0888" w:rsidRDefault="00E46A2C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E46A2C" w:rsidRPr="001A0888" w:rsidRDefault="00E46A2C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46A2C" w:rsidRPr="001A0888" w:rsidRDefault="00E46A2C" w:rsidP="001505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46A2C" w:rsidRPr="001A0888" w:rsidSect="001F0775">
          <w:pgSz w:w="16837" w:h="11905" w:orient="landscape"/>
          <w:pgMar w:top="1134" w:right="799" w:bottom="1134" w:left="1100" w:header="720" w:footer="720" w:gutter="0"/>
          <w:cols w:space="720"/>
          <w:noEndnote/>
        </w:sectPr>
      </w:pPr>
      <w:r w:rsidRPr="001A0888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Е.В.Неупокоева</w:t>
      </w:r>
    </w:p>
    <w:p w:rsidR="00E46A2C" w:rsidRPr="00727149" w:rsidRDefault="00E46A2C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A2C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940"/>
    <w:rsid w:val="0000009E"/>
    <w:rsid w:val="00045519"/>
    <w:rsid w:val="00074D2F"/>
    <w:rsid w:val="000B223C"/>
    <w:rsid w:val="000F1CAA"/>
    <w:rsid w:val="001505EC"/>
    <w:rsid w:val="0015655E"/>
    <w:rsid w:val="00175AE2"/>
    <w:rsid w:val="00193940"/>
    <w:rsid w:val="001A0888"/>
    <w:rsid w:val="001A095A"/>
    <w:rsid w:val="001B5262"/>
    <w:rsid w:val="001C77E9"/>
    <w:rsid w:val="001D174D"/>
    <w:rsid w:val="001E2706"/>
    <w:rsid w:val="001F0775"/>
    <w:rsid w:val="001F4C3C"/>
    <w:rsid w:val="001F6B49"/>
    <w:rsid w:val="00205693"/>
    <w:rsid w:val="002356B1"/>
    <w:rsid w:val="0023612D"/>
    <w:rsid w:val="00325A75"/>
    <w:rsid w:val="003403C1"/>
    <w:rsid w:val="003D0E27"/>
    <w:rsid w:val="0040272F"/>
    <w:rsid w:val="00444997"/>
    <w:rsid w:val="00445F31"/>
    <w:rsid w:val="00451B19"/>
    <w:rsid w:val="0047076C"/>
    <w:rsid w:val="00471CA3"/>
    <w:rsid w:val="00494DBB"/>
    <w:rsid w:val="00496F2C"/>
    <w:rsid w:val="004E684E"/>
    <w:rsid w:val="004F16BA"/>
    <w:rsid w:val="0050213C"/>
    <w:rsid w:val="00510151"/>
    <w:rsid w:val="005511F0"/>
    <w:rsid w:val="00584695"/>
    <w:rsid w:val="00596FC6"/>
    <w:rsid w:val="005977ED"/>
    <w:rsid w:val="005B6887"/>
    <w:rsid w:val="0060438F"/>
    <w:rsid w:val="00642683"/>
    <w:rsid w:val="006746A3"/>
    <w:rsid w:val="00680FCC"/>
    <w:rsid w:val="006A50FC"/>
    <w:rsid w:val="006B449D"/>
    <w:rsid w:val="006C7AD7"/>
    <w:rsid w:val="006D23FD"/>
    <w:rsid w:val="006D5116"/>
    <w:rsid w:val="006E67BA"/>
    <w:rsid w:val="006F31E8"/>
    <w:rsid w:val="007103AB"/>
    <w:rsid w:val="00723837"/>
    <w:rsid w:val="00727149"/>
    <w:rsid w:val="00772A6B"/>
    <w:rsid w:val="00801F55"/>
    <w:rsid w:val="008029C3"/>
    <w:rsid w:val="008049B6"/>
    <w:rsid w:val="008236DD"/>
    <w:rsid w:val="00832A9E"/>
    <w:rsid w:val="00861CA3"/>
    <w:rsid w:val="00925A7C"/>
    <w:rsid w:val="00926185"/>
    <w:rsid w:val="00967E8A"/>
    <w:rsid w:val="009B2A54"/>
    <w:rsid w:val="00A5718D"/>
    <w:rsid w:val="00A81CD0"/>
    <w:rsid w:val="00AA766C"/>
    <w:rsid w:val="00AB4055"/>
    <w:rsid w:val="00AC3BF7"/>
    <w:rsid w:val="00AE58EA"/>
    <w:rsid w:val="00AF2368"/>
    <w:rsid w:val="00B054CE"/>
    <w:rsid w:val="00B212D1"/>
    <w:rsid w:val="00BC627D"/>
    <w:rsid w:val="00BF073C"/>
    <w:rsid w:val="00BF09C5"/>
    <w:rsid w:val="00C352AE"/>
    <w:rsid w:val="00C423DA"/>
    <w:rsid w:val="00CA02E2"/>
    <w:rsid w:val="00CC35C8"/>
    <w:rsid w:val="00CF2DB3"/>
    <w:rsid w:val="00D01E4C"/>
    <w:rsid w:val="00D24782"/>
    <w:rsid w:val="00D41B20"/>
    <w:rsid w:val="00D65671"/>
    <w:rsid w:val="00D71FCF"/>
    <w:rsid w:val="00DD10D1"/>
    <w:rsid w:val="00DE31D2"/>
    <w:rsid w:val="00E00111"/>
    <w:rsid w:val="00E10C1E"/>
    <w:rsid w:val="00E2122B"/>
    <w:rsid w:val="00E31D98"/>
    <w:rsid w:val="00E33432"/>
    <w:rsid w:val="00E46A2C"/>
    <w:rsid w:val="00EE1699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FC6"/>
    <w:pPr>
      <w:ind w:left="720"/>
    </w:pPr>
  </w:style>
  <w:style w:type="character" w:customStyle="1" w:styleId="a0">
    <w:name w:val="Гипертекстовая ссылка"/>
    <w:basedOn w:val="DefaultParagraphFont"/>
    <w:uiPriority w:val="99"/>
    <w:rsid w:val="006B449D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6B449D"/>
    <w:rPr>
      <w:b/>
      <w:bCs/>
      <w:color w:val="26282F"/>
    </w:rPr>
  </w:style>
  <w:style w:type="table" w:styleId="TableGrid">
    <w:name w:val="Table Grid"/>
    <w:basedOn w:val="TableNormal"/>
    <w:uiPriority w:val="99"/>
    <w:rsid w:val="006B44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B4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449D"/>
    <w:rPr>
      <w:rFonts w:ascii="Calibri" w:hAnsi="Calibri" w:cs="Calibri"/>
    </w:rPr>
  </w:style>
  <w:style w:type="paragraph" w:customStyle="1" w:styleId="a3">
    <w:name w:val="Внимание: криминал!!"/>
    <w:basedOn w:val="Normal"/>
    <w:next w:val="Normal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Hyperlink">
    <w:name w:val="Hyperlink"/>
    <w:basedOn w:val="DefaultParagraphFont"/>
    <w:uiPriority w:val="99"/>
    <w:rsid w:val="006B4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Normal"/>
    <w:uiPriority w:val="99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Normal"/>
    <w:uiPriority w:val="99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6B4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449D"/>
  </w:style>
  <w:style w:type="character" w:customStyle="1" w:styleId="BodyText2Char1">
    <w:name w:val="Body Text 2 Char1"/>
    <w:basedOn w:val="DefaultParagraphFont"/>
    <w:link w:val="BodyText2"/>
    <w:uiPriority w:val="99"/>
    <w:locked/>
    <w:rsid w:val="006B449D"/>
    <w:rPr>
      <w:rFonts w:ascii="Calibri" w:hAnsi="Calibri" w:cs="Calibri"/>
    </w:rPr>
  </w:style>
  <w:style w:type="paragraph" w:styleId="EnvelopeReturn">
    <w:name w:val="envelope return"/>
    <w:basedOn w:val="Normal"/>
    <w:uiPriority w:val="99"/>
    <w:rsid w:val="006B449D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44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44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4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6B44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49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yperlink" Target="garantF1://12012604.20001" TargetMode="External"/><Relationship Id="rId5" Type="http://schemas.openxmlformats.org/officeDocument/2006/relationships/hyperlink" Target="garantF1://36805133.0" TargetMode="External"/><Relationship Id="rId15" Type="http://schemas.openxmlformats.org/officeDocument/2006/relationships/image" Target="media/image10.emf"/><Relationship Id="rId23" Type="http://schemas.openxmlformats.org/officeDocument/2006/relationships/hyperlink" Target="garantF1://70253464.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54</Pages>
  <Words>13127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skrebchova</dc:creator>
  <cp:keywords/>
  <dc:description/>
  <cp:lastModifiedBy>Admin</cp:lastModifiedBy>
  <cp:revision>4</cp:revision>
  <dcterms:created xsi:type="dcterms:W3CDTF">2016-07-06T11:42:00Z</dcterms:created>
  <dcterms:modified xsi:type="dcterms:W3CDTF">2016-07-06T12:40:00Z</dcterms:modified>
</cp:coreProperties>
</file>