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977"/>
          <w:tab w:val="left" w:leader="none" w:pos="3120"/>
        </w:tabs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</wp:posOffset>
            </wp:positionH>
            <wp:positionV relativeFrom="paragraph">
              <wp:posOffset>36834</wp:posOffset>
            </wp:positionV>
            <wp:extent cx="981710" cy="895985"/>
            <wp:effectExtent b="0" l="0" r="0" t="0"/>
            <wp:wrapNone/>
            <wp:docPr id="2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4798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895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0" distT="0" distL="114299" distR="114299" hidden="0" layoutInCell="1" locked="0" relativeHeight="0" simplePos="0">
                <wp:simplePos x="0" y="0"/>
                <wp:positionH relativeFrom="column">
                  <wp:posOffset>6235699</wp:posOffset>
                </wp:positionH>
                <wp:positionV relativeFrom="paragraph">
                  <wp:posOffset>38100</wp:posOffset>
                </wp:positionV>
                <wp:extent cx="0" cy="93345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13275"/>
                          <a:ext cx="0" cy="933450"/>
                        </a:xfrm>
                        <a:prstGeom prst="straightConnector1">
                          <a:avLst/>
                        </a:prstGeom>
                        <a:noFill/>
                        <a:ln cap="flat" cmpd="sng" w="63500">
                          <a:solidFill>
                            <a:srgbClr val="8DD119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299" distR="114299" hidden="0" layoutInCell="1" locked="0" relativeHeight="0" simplePos="0">
                <wp:simplePos x="0" y="0"/>
                <wp:positionH relativeFrom="column">
                  <wp:posOffset>6235699</wp:posOffset>
                </wp:positionH>
                <wp:positionV relativeFrom="paragraph">
                  <wp:posOffset>38100</wp:posOffset>
                </wp:positionV>
                <wp:extent cx="0" cy="933450"/>
                <wp:effectExtent b="0" l="0" r="0" t="0"/>
                <wp:wrapNone/>
                <wp:docPr id="2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93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both"/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80" w:lineRule="auto"/>
        <w:jc w:val="both"/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40" w:before="80" w:line="240" w:lineRule="auto"/>
        <w:jc w:val="center"/>
        <w:rPr>
          <w:rFonts w:ascii="Tahoma" w:cs="Tahoma" w:eastAsia="Tahoma" w:hAnsi="Tahoma"/>
          <w:b w:val="1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Архитекторы.рф объявили приём заявок на новый поток</w:t>
      </w:r>
    </w:p>
    <w:p w:rsidR="00000000" w:rsidDel="00000000" w:rsidP="00000000" w:rsidRDefault="00000000" w:rsidRPr="00000000" w14:paraId="00000007">
      <w:pPr>
        <w:spacing w:after="140" w:before="240" w:line="240" w:lineRule="auto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Отборочный этап на новый, шестой поток бесплатной образовательной офлайн-программы Архитекторы.рф (реализуется ДОМ.РФ)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начался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21 февраля и продлится по 4 марта включительно. В 2024 году впервые отсутствуют возрастные ограничения для участников отбора на программу. К конкурсному отбору будут допущены не только кандидаты с дипломами архитекторов и градостроителей, но и социологи, экологи, географы, культурологи, политологи, экономисты, антропологи, юристы и специалисты в сфере туризма и коммуникаций. Полный перечень специальностей опубликован на </w:t>
      </w:r>
      <w:hyperlink r:id="rId9">
        <w:r w:rsidDel="00000000" w:rsidR="00000000" w:rsidRPr="00000000">
          <w:rPr>
            <w:rFonts w:ascii="Tahoma" w:cs="Tahoma" w:eastAsia="Tahoma" w:hAnsi="Tahoma"/>
            <w:color w:val="0563c1"/>
            <w:sz w:val="22"/>
            <w:szCs w:val="22"/>
            <w:u w:val="single"/>
            <w:shd w:fill="auto" w:val="clear"/>
            <w:rtl w:val="0"/>
          </w:rPr>
          <w:t xml:space="preserve">сайте программы</w:t>
        </w:r>
      </w:hyperlink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На первом этапе конкурсного отбора кандидатам потребуется заполнить анкету и отправить профессиональное портфолио. Успешным кандидатам будет предложено пройти видеоинтервью. Заключительным этапом отбора станет заседание экспертной комиссии, которая определит состав шестого потока офлайн-программы. Участниками программы вновь станет сотня специалистов из разных регионов России. 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Участников, прошедших квалификационный отбор, ждет программа из 4 очных модулей. Она включает в себя различные форматы обучения, в том числе исследовательские поездки по России и за рубеж, лекции, лидерские тренинги, встречи с экспертами и работу в проектных группах. Такой подход поможет специалистам обрести навыки работы в команде, наработать практику в делегировании задач, поиске компромиссов и решении конфликтных ситуаций.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jc w:val="both"/>
        <w:rPr>
          <w:rFonts w:ascii="Tahoma" w:cs="Tahoma" w:eastAsia="Tahoma" w:hAnsi="Tahoma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Tahoma" w:cs="Tahoma" w:eastAsia="Tahoma" w:hAnsi="Tahoma"/>
          <w:rtl w:val="0"/>
        </w:rPr>
        <w:t xml:space="preserve">«За время реализации программы Архитекторы.рф мы подготовили 517 архитекторов, муниципальных и государственных управленцев, градостроителей и других специалистов из 135 городов и 80 регионов России. Наши выпускники, в числе которых руководители профильных региональных ведомств, главные архитекторы городов и другие амбициозные профессионалы, уже применяют полученные знания и создают качественные проекты городской среды по всей стране. В этом году к программе впервые присоединятся экономисты, юристы и специалисты в сфере туризма и коммуникаций. Благодаря такому широкому спектру специальностей будущих выпускников городское развитие получит новый всесторонний импульс, а представители разных профессий смогут внести весомый вклад в повышение качества жизни своих городов», — отметил генеральный директор ДОМ.РФ Виталий Мутко.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В 2023 году финалисты офлайн-программы Архитекторы.рф посетили 11 российских городов. Международный модуль проходил в Китае: во время этой поездки участники познакомились с лучшими архитектурными и градостроительными практиками Шанхая и Ханчжоу, а также встретились с руководством Комитета по жилищному строительству и сельско-городскому развитию Муниципального правительства Шанхая. Кроме того, летом 202</w:t>
      </w:r>
      <w:r w:rsidDel="00000000" w:rsidR="00000000" w:rsidRPr="00000000">
        <w:rPr>
          <w:rFonts w:ascii="Tahoma" w:cs="Tahoma" w:eastAsia="Tahoma" w:hAnsi="Tahoma"/>
          <w:rtl w:val="0"/>
        </w:rPr>
        <w:t xml:space="preserve">3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года состоялась встреча выпускников и участников программы с Председателем Правительства Российской Федерации Михаилом Мишустиным.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Заявку на участие в лидерской программе можно отправить на </w:t>
      </w:r>
      <w:hyperlink r:id="rId10">
        <w:r w:rsidDel="00000000" w:rsidR="00000000" w:rsidRPr="00000000">
          <w:rPr>
            <w:rFonts w:ascii="Tahoma" w:cs="Tahoma" w:eastAsia="Tahoma" w:hAnsi="Tahoma"/>
            <w:color w:val="0563c1"/>
            <w:sz w:val="22"/>
            <w:szCs w:val="22"/>
            <w:u w:val="single"/>
            <w:shd w:fill="auto" w:val="clear"/>
            <w:rtl w:val="0"/>
          </w:rPr>
          <w:t xml:space="preserve">сайте Архитекторы.рф</w:t>
        </w:r>
      </w:hyperlink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с помощью специальной формы с 21 февраля по 4 марта включительно.</w:t>
      </w:r>
    </w:p>
    <w:p w:rsidR="00000000" w:rsidDel="00000000" w:rsidP="00000000" w:rsidRDefault="00000000" w:rsidRPr="00000000" w14:paraId="0000000D">
      <w:pPr>
        <w:spacing w:after="140" w:before="240" w:line="240" w:lineRule="auto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Также в этом году запланирован выход двух новых онлайн-курсов. С момента старта программы в 2018 году на сайте Архитекторы.рф вышло 19 бесплатных курсов, в том числе «Озеленение городских общественных пространств», «Перезапуск советского: работа с социокультурными объектами» и «Световой дизайн: проектирование вечернего города». Все они доступны на </w:t>
      </w:r>
      <w:hyperlink r:id="rId11">
        <w:r w:rsidDel="00000000" w:rsidR="00000000" w:rsidRPr="00000000">
          <w:rPr>
            <w:rFonts w:ascii="Tahoma" w:cs="Tahoma" w:eastAsia="Tahoma" w:hAnsi="Tahoma"/>
            <w:color w:val="0563c1"/>
            <w:sz w:val="22"/>
            <w:szCs w:val="22"/>
            <w:u w:val="single"/>
            <w:shd w:fill="auto" w:val="clear"/>
            <w:rtl w:val="0"/>
          </w:rPr>
          <w:t xml:space="preserve">сайте</w:t>
        </w:r>
      </w:hyperlink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после быстрой регистрации.</w:t>
      </w:r>
    </w:p>
    <w:p w:rsidR="00000000" w:rsidDel="00000000" w:rsidP="00000000" w:rsidRDefault="00000000" w:rsidRPr="00000000" w14:paraId="0000000E">
      <w:pPr>
        <w:spacing w:after="140" w:before="240" w:line="240" w:lineRule="auto"/>
        <w:jc w:val="both"/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Справочно:</w:t>
      </w:r>
    </w:p>
    <w:p w:rsidR="00000000" w:rsidDel="00000000" w:rsidP="00000000" w:rsidRDefault="00000000" w:rsidRPr="00000000" w14:paraId="0000000F">
      <w:pP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Программа Архитекторы.рф реализуется ДОМ.РФ по инициативе Правительства РФ с 2018 года и включает в себя лидерскую офлайн-программу, бесплатные онлайн-курсы, профильную конференцию, издательскую деятельность и «Ярмарку вакансий». Главная цель проекта — обеспечить российские города квалифицированными кадрами для формирования комфортной среды проживания.</w:t>
      </w:r>
      <w:r w:rsidDel="00000000" w:rsidR="00000000" w:rsidRPr="00000000">
        <w:rPr>
          <w:rFonts w:ascii="Tahoma" w:cs="Tahoma" w:eastAsia="Tahoma" w:hAnsi="Tahoma"/>
          <w:color w:val="000000"/>
        </w:rPr>
        <w:drawing>
          <wp:inline distB="0" distT="0" distL="0" distR="0">
            <wp:extent cx="6315075" cy="284480"/>
            <wp:effectExtent b="0" l="0" r="0" t="0"/>
            <wp:docPr id="2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-20284" l="0" r="0" t="20284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2844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267.0" w:type="dxa"/>
        <w:jc w:val="left"/>
        <w:tblInd w:w="10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03"/>
        <w:gridCol w:w="405"/>
        <w:gridCol w:w="1659"/>
        <w:tblGridChange w:id="0">
          <w:tblGrid>
            <w:gridCol w:w="8203"/>
            <w:gridCol w:w="405"/>
            <w:gridCol w:w="1659"/>
          </w:tblGrid>
        </w:tblGridChange>
      </w:tblGrid>
      <w:tr>
        <w:trPr>
          <w:cantSplit w:val="0"/>
          <w:trHeight w:val="19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Пресс-служба АО «ДОМ.РФ»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  <w:hyperlink r:id="rId13">
              <w:r w:rsidDel="00000000" w:rsidR="00000000" w:rsidRPr="00000000">
                <w:rPr>
                  <w:rFonts w:ascii="Tahoma" w:cs="Tahoma" w:eastAsia="Tahoma" w:hAnsi="Tahoma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дом.рф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8 495 775 47 40, </w:t>
            </w:r>
            <w:hyperlink r:id="rId14">
              <w:r w:rsidDel="00000000" w:rsidR="00000000" w:rsidRPr="00000000">
                <w:rPr>
                  <w:rFonts w:ascii="Tahoma" w:cs="Tahoma" w:eastAsia="Tahoma" w:hAnsi="Tahoma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pr@domrf.ru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80000" cy="180000"/>
                  <wp:effectExtent b="0" l="0" r="0" t="0"/>
                  <wp:docPr id="2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80000" cy="180000"/>
                  <wp:effectExtent b="0" l="0" r="0" t="0"/>
                  <wp:docPr id="2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80000" cy="180000"/>
                  <wp:effectExtent b="0" l="0" r="0" t="0"/>
                  <wp:docPr id="2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276" w:top="851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76092A"/>
    <w:pPr>
      <w:ind w:left="720"/>
      <w:contextualSpacing w:val="1"/>
    </w:pPr>
  </w:style>
  <w:style w:type="paragraph" w:styleId="Default" w:customStyle="1">
    <w:name w:val="Default"/>
    <w:rsid w:val="0098694F"/>
    <w:pPr>
      <w:autoSpaceDE w:val="0"/>
      <w:autoSpaceDN w:val="0"/>
      <w:adjustRightInd w:val="0"/>
      <w:spacing w:after="0" w:line="240" w:lineRule="auto"/>
    </w:pPr>
    <w:rPr>
      <w:rFonts w:ascii="Tahoma" w:cs="Tahoma" w:hAnsi="Tahoma"/>
      <w:color w:val="000000"/>
      <w:sz w:val="24"/>
      <w:szCs w:val="24"/>
    </w:rPr>
  </w:style>
  <w:style w:type="character" w:styleId="a4">
    <w:name w:val="Hyperlink"/>
    <w:basedOn w:val="a0"/>
    <w:unhideWhenUsed w:val="1"/>
    <w:rsid w:val="00372B7D"/>
    <w:rPr>
      <w:color w:val="0563c1" w:themeColor="hyperlink"/>
      <w:w w:val="100"/>
      <w:sz w:val="20"/>
      <w:szCs w:val="20"/>
      <w:u w:val="single"/>
      <w:shd w:color="auto" w:fill="auto" w:val="clear"/>
    </w:rPr>
  </w:style>
  <w:style w:type="paragraph" w:styleId="a5">
    <w:name w:val="Balloon Text"/>
    <w:basedOn w:val="a"/>
    <w:link w:val="a6"/>
    <w:uiPriority w:val="99"/>
    <w:semiHidden w:val="1"/>
    <w:unhideWhenUsed w:val="1"/>
    <w:rsid w:val="002C1CF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2C1CF4"/>
    <w:rPr>
      <w:rFonts w:ascii="Segoe UI" w:cs="Segoe UI" w:hAnsi="Segoe UI"/>
      <w:sz w:val="18"/>
      <w:szCs w:val="18"/>
    </w:rPr>
  </w:style>
  <w:style w:type="character" w:styleId="a7">
    <w:name w:val="annotation reference"/>
    <w:basedOn w:val="a0"/>
    <w:uiPriority w:val="99"/>
    <w:semiHidden w:val="1"/>
    <w:unhideWhenUsed w:val="1"/>
    <w:rsid w:val="00D237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 w:val="1"/>
    <w:unhideWhenUsed w:val="1"/>
    <w:rsid w:val="00D237B3"/>
    <w:pPr>
      <w:spacing w:line="240" w:lineRule="auto"/>
    </w:pPr>
    <w:rPr>
      <w:sz w:val="20"/>
      <w:szCs w:val="20"/>
    </w:rPr>
  </w:style>
  <w:style w:type="character" w:styleId="a9" w:customStyle="1">
    <w:name w:val="Текст примечания Знак"/>
    <w:basedOn w:val="a0"/>
    <w:link w:val="a8"/>
    <w:uiPriority w:val="99"/>
    <w:semiHidden w:val="1"/>
    <w:rsid w:val="00D237B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 w:val="1"/>
    <w:unhideWhenUsed w:val="1"/>
    <w:rsid w:val="00D237B3"/>
    <w:rPr>
      <w:b w:val="1"/>
      <w:bCs w:val="1"/>
    </w:rPr>
  </w:style>
  <w:style w:type="character" w:styleId="ab" w:customStyle="1">
    <w:name w:val="Тема примечания Знак"/>
    <w:basedOn w:val="a9"/>
    <w:link w:val="aa"/>
    <w:uiPriority w:val="99"/>
    <w:semiHidden w:val="1"/>
    <w:rsid w:val="00D237B3"/>
    <w:rPr>
      <w:b w:val="1"/>
      <w:bCs w:val="1"/>
      <w:sz w:val="20"/>
      <w:szCs w:val="20"/>
    </w:rPr>
  </w:style>
  <w:style w:type="paragraph" w:styleId="ac">
    <w:name w:val="Revision"/>
    <w:hidden w:val="1"/>
    <w:uiPriority w:val="99"/>
    <w:semiHidden w:val="1"/>
    <w:rsid w:val="009474A3"/>
    <w:pPr>
      <w:spacing w:after="0" w:line="240" w:lineRule="auto"/>
    </w:pPr>
  </w:style>
  <w:style w:type="paragraph" w:styleId="ad">
    <w:name w:val="No Spacing"/>
    <w:uiPriority w:val="1"/>
    <w:qFormat w:val="1"/>
    <w:rsid w:val="00D155ED"/>
    <w:pPr>
      <w:spacing w:after="0" w:line="240" w:lineRule="auto"/>
    </w:pPr>
  </w:style>
  <w:style w:type="paragraph" w:styleId="1234" w:customStyle="1">
    <w:name w:val="1234"/>
    <w:basedOn w:val="a"/>
    <w:link w:val="1234Char"/>
    <w:qFormat w:val="1"/>
    <w:rsid w:val="00144965"/>
    <w:pPr>
      <w:spacing w:after="0" w:afterAutospacing="1" w:beforeAutospacing="1" w:line="240" w:lineRule="auto"/>
      <w:jc w:val="both"/>
    </w:pPr>
    <w:rPr>
      <w:rFonts w:ascii="Tahoma" w:cs="Tahoma" w:eastAsia="Times New Roman" w:hAnsi="Tahoma"/>
      <w:lang w:eastAsia="ru-RU"/>
    </w:rPr>
  </w:style>
  <w:style w:type="character" w:styleId="1234Char" w:customStyle="1">
    <w:name w:val="1234 Char"/>
    <w:basedOn w:val="a0"/>
    <w:link w:val="1234"/>
    <w:rsid w:val="00144965"/>
    <w:rPr>
      <w:rFonts w:ascii="Tahoma" w:cs="Tahoma" w:eastAsia="Times New Roman" w:hAnsi="Tahoma"/>
      <w:lang w:eastAsia="ru-RU"/>
    </w:rPr>
  </w:style>
  <w:style w:type="character" w:styleId="ae">
    <w:name w:val="FollowedHyperlink"/>
    <w:basedOn w:val="a0"/>
    <w:uiPriority w:val="99"/>
    <w:semiHidden w:val="1"/>
    <w:unhideWhenUsed w:val="1"/>
    <w:rsid w:val="00753BB6"/>
    <w:rPr>
      <w:color w:val="954f72" w:themeColor="followedHyperlink"/>
      <w:u w:val="single"/>
    </w:rPr>
  </w:style>
  <w:style w:type="paragraph" w:styleId="228bf8a64b8551e1msonormal" w:customStyle="1">
    <w:name w:val="228bf8a64b8551e1msonormal"/>
    <w:basedOn w:val="a"/>
    <w:rsid w:val="007F505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 w:val="1"/>
    <w:rsid w:val="0030142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 w:customStyle="1">
    <w:name w:val="По умолчанию"/>
    <w:rsid w:val="004E367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before="160" w:line="288" w:lineRule="auto"/>
    </w:pPr>
    <w:rPr>
      <w:rFonts w:ascii="Helvetica Neue" w:cs="Helvetica Neue" w:eastAsia="Helvetica Neue" w:hAnsi="Helvetica Neue"/>
      <w:color w:val="000000"/>
      <w:sz w:val="24"/>
      <w:szCs w:val="24"/>
      <w:bdr w:space="0" w:sz="0" w:val="nil"/>
      <w:lang w:eastAsia="ru-RU"/>
      <w14:textOutline w14:cap="flat" w14:cmpd="sng" w14:algn="ctr">
        <w14:noFill/>
        <w14:prstDash w14:val="solid"/>
        <w14:bevel/>
      </w14:textOutline>
    </w:rPr>
  </w:style>
  <w:style w:type="character" w:styleId="Hyperlink0" w:customStyle="1">
    <w:name w:val="Hyperlink.0"/>
    <w:basedOn w:val="a0"/>
    <w:rsid w:val="004E3675"/>
    <w:rPr>
      <w:rFonts w:ascii="Tahoma" w:cs="Tahoma" w:eastAsia="Tahoma" w:hAnsi="Tahoma"/>
      <w:outline w:val="0"/>
      <w:color w:val="0563c1"/>
      <w:sz w:val="23"/>
      <w:szCs w:val="23"/>
      <w:u w:color="0563c1" w:val="single"/>
    </w:rPr>
  </w:style>
  <w:style w:type="character" w:styleId="1" w:customStyle="1">
    <w:name w:val="Неразрешенное упоминание1"/>
    <w:basedOn w:val="a0"/>
    <w:uiPriority w:val="99"/>
    <w:semiHidden w:val="1"/>
    <w:unhideWhenUsed w:val="1"/>
    <w:rsid w:val="0032647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xn--80akijuiemcz7e.xn--p1ai/" TargetMode="External"/><Relationship Id="rId10" Type="http://schemas.openxmlformats.org/officeDocument/2006/relationships/hyperlink" Target="https://xn--80akijuiemcz7e.xn--p1ai/" TargetMode="External"/><Relationship Id="rId13" Type="http://schemas.openxmlformats.org/officeDocument/2006/relationships/hyperlink" Target="about:blank" TargetMode="Externa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xn--80akijuiemcz7e.xn--p1ai/" TargetMode="External"/><Relationship Id="rId15" Type="http://schemas.openxmlformats.org/officeDocument/2006/relationships/image" Target="media/image1.png"/><Relationship Id="rId14" Type="http://schemas.openxmlformats.org/officeDocument/2006/relationships/hyperlink" Target="mailto:pr@domrf.ru" TargetMode="External"/><Relationship Id="rId17" Type="http://schemas.openxmlformats.org/officeDocument/2006/relationships/image" Target="media/image3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7fmZyhOP+GnF9g302oPgFilC0Q==">CgMxLjAyCGguZ2pkZ3hzOAByITEycE5mdDBibmVVRnY4enhTN0F5NFhYNkVJR2hHVlRzcQ==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2024-02-18T12:23:00Z</dcterms:created>
  <dc:creator>Симонов Евгений Александрович</dc:creator>
</cp:coreProperties>
</file>