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о проведен</w:t>
      </w:r>
      <w:proofErr w:type="gramStart"/>
      <w:r w:rsidRPr="009A6259">
        <w:rPr>
          <w:b/>
          <w:bCs/>
          <w:iCs/>
          <w:color w:val="000000"/>
        </w:rPr>
        <w:t>ии ау</w:t>
      </w:r>
      <w:proofErr w:type="gramEnd"/>
      <w:r w:rsidRPr="009A6259">
        <w:rPr>
          <w:b/>
          <w:bCs/>
          <w:iCs/>
          <w:color w:val="000000"/>
        </w:rPr>
        <w:t xml:space="preserve">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 xml:space="preserve">рнет»  по приватизации </w:t>
      </w:r>
      <w:r w:rsidR="00A8484A">
        <w:rPr>
          <w:b/>
          <w:bCs/>
          <w:iCs/>
          <w:color w:val="000000"/>
        </w:rPr>
        <w:t>имущества</w:t>
      </w:r>
      <w:r w:rsidRPr="009A6259">
        <w:rPr>
          <w:b/>
          <w:bCs/>
          <w:iCs/>
          <w:color w:val="000000"/>
        </w:rPr>
        <w:t xml:space="preserve">, находящегося  в собственности муниципального образования Кавказский район </w:t>
      </w:r>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w:t>
      </w:r>
      <w:r w:rsidR="00BF0C03">
        <w:rPr>
          <w:b w:val="0"/>
          <w:sz w:val="24"/>
          <w:szCs w:val="24"/>
        </w:rPr>
        <w:t>вказский район от 27 ноября 2025 года № 301</w:t>
      </w:r>
      <w:r w:rsidR="00880BE8" w:rsidRPr="00880BE8">
        <w:rPr>
          <w:b w:val="0"/>
          <w:sz w:val="24"/>
          <w:szCs w:val="24"/>
        </w:rPr>
        <w:t xml:space="preserve"> «Об утверждении прогнозного плана (программы) приватизации муниципального имущества муниципального обра</w:t>
      </w:r>
      <w:r w:rsidR="001B3B0C">
        <w:rPr>
          <w:b w:val="0"/>
          <w:sz w:val="24"/>
          <w:szCs w:val="24"/>
        </w:rPr>
        <w:t>зования Кавказский район на 2026</w:t>
      </w:r>
      <w:r w:rsidR="00880BE8" w:rsidRPr="00880BE8">
        <w:rPr>
          <w:b w:val="0"/>
          <w:sz w:val="24"/>
          <w:szCs w:val="24"/>
        </w:rPr>
        <w:t xml:space="preserve">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647CB">
        <w:rPr>
          <w:b w:val="0"/>
          <w:sz w:val="24"/>
          <w:szCs w:val="24"/>
        </w:rPr>
        <w:t>К</w:t>
      </w:r>
      <w:r w:rsidR="007014EE">
        <w:rPr>
          <w:b w:val="0"/>
          <w:sz w:val="24"/>
          <w:szCs w:val="24"/>
        </w:rPr>
        <w:t>авказский район от 13</w:t>
      </w:r>
      <w:r w:rsidR="001B3B0C">
        <w:rPr>
          <w:b w:val="0"/>
          <w:sz w:val="24"/>
          <w:szCs w:val="24"/>
        </w:rPr>
        <w:t xml:space="preserve"> февраля 2026</w:t>
      </w:r>
      <w:r w:rsidR="002C4D9F">
        <w:rPr>
          <w:b w:val="0"/>
          <w:sz w:val="24"/>
          <w:szCs w:val="24"/>
        </w:rPr>
        <w:t xml:space="preserve"> года </w:t>
      </w:r>
      <w:r w:rsidR="007014EE">
        <w:rPr>
          <w:b w:val="0"/>
          <w:sz w:val="24"/>
          <w:szCs w:val="24"/>
        </w:rPr>
        <w:t xml:space="preserve">             </w:t>
      </w:r>
      <w:r w:rsidR="00B647CB">
        <w:rPr>
          <w:b w:val="0"/>
          <w:sz w:val="24"/>
          <w:szCs w:val="24"/>
        </w:rPr>
        <w:t xml:space="preserve">№ </w:t>
      </w:r>
      <w:r w:rsidR="001B3B0C">
        <w:rPr>
          <w:b w:val="0"/>
          <w:sz w:val="24"/>
          <w:szCs w:val="24"/>
        </w:rPr>
        <w:t xml:space="preserve">12 </w:t>
      </w:r>
      <w:r w:rsidRPr="009A6259">
        <w:rPr>
          <w:b w:val="0"/>
          <w:sz w:val="24"/>
          <w:szCs w:val="24"/>
        </w:rPr>
        <w:t>«Об</w:t>
      </w:r>
      <w:r w:rsidR="002C4D9F">
        <w:rPr>
          <w:b w:val="0"/>
          <w:sz w:val="24"/>
          <w:szCs w:val="24"/>
        </w:rPr>
        <w:t xml:space="preserve"> условиях приватизации </w:t>
      </w:r>
      <w:r w:rsidR="001B3B0C">
        <w:rPr>
          <w:b w:val="0"/>
          <w:sz w:val="24"/>
          <w:szCs w:val="24"/>
        </w:rPr>
        <w:t>имущества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w:t>
      </w:r>
      <w:r w:rsidR="00A8484A">
        <w:rPr>
          <w:b w:val="0"/>
          <w:sz w:val="24"/>
          <w:szCs w:val="24"/>
          <w:lang w:val="ru-RU"/>
        </w:rPr>
        <w:t>о продаже имущества</w:t>
      </w:r>
      <w:r w:rsidR="009A6259" w:rsidRPr="009A6259">
        <w:rPr>
          <w:b w:val="0"/>
          <w:sz w:val="24"/>
          <w:szCs w:val="24"/>
          <w:lang w:val="ru-RU"/>
        </w:rPr>
        <w:t xml:space="preserve">,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w:t>
      </w:r>
      <w:r w:rsidR="00A8484A">
        <w:rPr>
          <w:b w:val="0"/>
          <w:sz w:val="24"/>
          <w:szCs w:val="24"/>
          <w:lang w:val="ru-RU"/>
        </w:rPr>
        <w:t xml:space="preserve">                </w:t>
      </w:r>
      <w:r w:rsidR="009A6259" w:rsidRPr="009A6259">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w:t>
      </w:r>
      <w:proofErr w:type="gramEnd"/>
      <w:r w:rsidR="009A6259" w:rsidRPr="009A6259">
        <w:rPr>
          <w:b w:val="0"/>
          <w:sz w:val="24"/>
          <w:szCs w:val="24"/>
          <w:lang w:val="ru-RU"/>
        </w:rPr>
        <w:t xml:space="preserve">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1B3B0C" w:rsidRPr="00880BE8" w:rsidRDefault="001B3B0C" w:rsidP="001B3B0C">
      <w:pPr>
        <w:ind w:firstLine="709"/>
        <w:contextualSpacing/>
        <w:jc w:val="both"/>
      </w:pPr>
      <w:r w:rsidRPr="009A6259">
        <w:rPr>
          <w:b/>
        </w:rPr>
        <w:t>Наименование имущества и его характеристика</w:t>
      </w:r>
      <w:r w:rsidRPr="009A6259">
        <w:t xml:space="preserve"> -  </w:t>
      </w:r>
      <w:r w:rsidRPr="00880BE8">
        <w:t xml:space="preserve">помещение, назначение: нежилое, площадью 58,7 кв. м, с кадастровым номером 23:09:0306001:489, расположенное по адресу: </w:t>
      </w:r>
      <w:proofErr w:type="gramStart"/>
      <w:r w:rsidRPr="00880BE8">
        <w:t xml:space="preserve">Краснодарский край, Кавказский район, хутор Привольный, улица Октябрьская, д. 1, </w:t>
      </w:r>
      <w:proofErr w:type="spellStart"/>
      <w:r w:rsidRPr="00880BE8">
        <w:t>пом</w:t>
      </w:r>
      <w:proofErr w:type="spellEnd"/>
      <w:r w:rsidRPr="00880BE8">
        <w:t xml:space="preserve">. 2, с наименованием: административно-бытовое помещение; </w:t>
      </w:r>
      <w:r w:rsidRPr="00880BE8">
        <w:rPr>
          <w:color w:val="000000"/>
        </w:rPr>
        <w:t>сарай, назначение: нежилое, площадью 8,5 кв. м., с кадастровым номером 23:09:0306001:802, расположенный по адресу:</w:t>
      </w:r>
      <w:proofErr w:type="gramEnd"/>
      <w:r w:rsidRPr="00880BE8">
        <w:rPr>
          <w:color w:val="000000"/>
        </w:rPr>
        <w:t xml:space="preserve"> </w:t>
      </w:r>
      <w:proofErr w:type="gramStart"/>
      <w:r w:rsidRPr="00880BE8">
        <w:rPr>
          <w:color w:val="000000"/>
        </w:rPr>
        <w:t>Краснодарский край, Кавказский район, х. Привольный, ул. Октябрьская, д. 1а;</w:t>
      </w:r>
      <w:r w:rsidRPr="00880BE8">
        <w:t xml:space="preserve"> </w:t>
      </w:r>
      <w:r w:rsidRPr="00880BE8">
        <w:rPr>
          <w:color w:val="000000"/>
        </w:rPr>
        <w:t>сарай, назначение: нежилое, площадью 8,4 кв. м, с кадастровым номером 23:09:0306001:803,  расположенный по адресу:</w:t>
      </w:r>
      <w:proofErr w:type="gramEnd"/>
      <w:r w:rsidRPr="00880BE8">
        <w:rPr>
          <w:color w:val="000000"/>
        </w:rPr>
        <w:t xml:space="preserve">  Краснодарский край, Кавказский район, х. Привольный, ул. </w:t>
      </w:r>
      <w:r w:rsidRPr="00880BE8">
        <w:rPr>
          <w:color w:val="000000"/>
        </w:rPr>
        <w:lastRenderedPageBreak/>
        <w:t xml:space="preserve">Октябрьская, д. 1а; </w:t>
      </w:r>
      <w:r w:rsidRPr="00880BE8">
        <w:t>п</w:t>
      </w:r>
      <w:r w:rsidRPr="00880BE8">
        <w:rPr>
          <w:color w:val="000000"/>
        </w:rPr>
        <w:t>огреб общая площадь 6 кв.м.;</w:t>
      </w:r>
      <w:r w:rsidRPr="00880BE8">
        <w:t xml:space="preserve"> у</w:t>
      </w:r>
      <w:r w:rsidRPr="00880BE8">
        <w:rPr>
          <w:color w:val="000000"/>
        </w:rPr>
        <w:t>борная литер Г5, общая площадь 2 кв</w:t>
      </w:r>
      <w:proofErr w:type="gramStart"/>
      <w:r w:rsidRPr="00880BE8">
        <w:rPr>
          <w:color w:val="000000"/>
        </w:rPr>
        <w:t>.м</w:t>
      </w:r>
      <w:proofErr w:type="gramEnd"/>
      <w:r w:rsidRPr="00880BE8">
        <w:rPr>
          <w:color w:val="000000"/>
        </w:rPr>
        <w:t>;</w:t>
      </w:r>
      <w:r w:rsidRPr="00880BE8">
        <w:t xml:space="preserve"> </w:t>
      </w:r>
      <w:r w:rsidRPr="00880BE8">
        <w:rPr>
          <w:color w:val="000000"/>
        </w:rPr>
        <w:t xml:space="preserve">септик литер </w:t>
      </w:r>
      <w:r w:rsidRPr="00880BE8">
        <w:rPr>
          <w:color w:val="000000"/>
          <w:lang w:val="en-US"/>
        </w:rPr>
        <w:t>III</w:t>
      </w:r>
      <w:r w:rsidRPr="00880BE8">
        <w:rPr>
          <w:color w:val="000000"/>
        </w:rPr>
        <w:t>, общая площадь 4 кв.м;</w:t>
      </w:r>
      <w:r w:rsidRPr="00880BE8">
        <w:t xml:space="preserve">  </w:t>
      </w:r>
      <w:r w:rsidRPr="00880BE8">
        <w:rPr>
          <w:color w:val="000000"/>
        </w:rPr>
        <w:t xml:space="preserve">забор литер </w:t>
      </w:r>
      <w:r w:rsidRPr="00880BE8">
        <w:rPr>
          <w:color w:val="000000"/>
          <w:lang w:val="en-US"/>
        </w:rPr>
        <w:t>II</w:t>
      </w:r>
      <w:r w:rsidRPr="00880BE8">
        <w:rPr>
          <w:color w:val="000000"/>
        </w:rPr>
        <w:t>, общая площадь 18,3 кв.м;</w:t>
      </w:r>
      <w:r w:rsidRPr="00880BE8">
        <w:t xml:space="preserve"> </w:t>
      </w:r>
      <w:r w:rsidRPr="00880BE8">
        <w:rPr>
          <w:color w:val="000000"/>
        </w:rPr>
        <w:t xml:space="preserve">калитка литер </w:t>
      </w:r>
      <w:r w:rsidRPr="00880BE8">
        <w:rPr>
          <w:color w:val="000000"/>
          <w:lang w:val="en-US"/>
        </w:rPr>
        <w:t>I</w:t>
      </w:r>
      <w:r w:rsidRPr="00880BE8">
        <w:rPr>
          <w:color w:val="000000"/>
        </w:rPr>
        <w:t>, общая площадь 1,5 кв.м;</w:t>
      </w:r>
      <w:r w:rsidRPr="00880BE8">
        <w:t xml:space="preserve"> </w:t>
      </w:r>
      <w:r w:rsidRPr="00880BE8">
        <w:rPr>
          <w:color w:val="000000"/>
        </w:rPr>
        <w:t xml:space="preserve">мощение литер </w:t>
      </w:r>
      <w:r w:rsidRPr="00880BE8">
        <w:rPr>
          <w:color w:val="000000"/>
          <w:lang w:val="en-US"/>
        </w:rPr>
        <w:t>IV</w:t>
      </w:r>
      <w:r w:rsidRPr="00880BE8">
        <w:rPr>
          <w:color w:val="000000"/>
        </w:rPr>
        <w:t>, общая площадь 37,5 кв.м;</w:t>
      </w:r>
      <w:r w:rsidRPr="00880BE8">
        <w:t xml:space="preserve"> </w:t>
      </w:r>
      <w:proofErr w:type="gramStart"/>
      <w:r w:rsidRPr="00880BE8">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proofErr w:type="gramEnd"/>
    </w:p>
    <w:p w:rsidR="001B3B0C" w:rsidRPr="00880BE8" w:rsidRDefault="001B3B0C" w:rsidP="001B3B0C">
      <w:pPr>
        <w:pStyle w:val="a0"/>
        <w:ind w:firstLine="709"/>
        <w:contextualSpacing/>
      </w:pPr>
      <w:r w:rsidRPr="00880BE8">
        <w:t xml:space="preserve">Техническое состояние нежилого здания удовлетворительное, требующее частичного косметического ремонта, трещины в цоколе, увлажнение цоколя местами, трещины в штукатурке наружных стен, оконные проемы металлопластиковые, водопровод сетевой, канализация местная, электроснабжение и газоснабжение централизованное. Установлен котел отопления, унитаз, раковины. Техническое состояние сараев удовлетворительное (выветривание швов наружных стен, крыша шиферная, двери отсутствуют). </w:t>
      </w:r>
      <w:proofErr w:type="gramStart"/>
      <w:r w:rsidRPr="00880BE8">
        <w:t>Техническое состояние калитки и забора удовлетворительное (металлическая сетка по металлическим столбам, каркас металлический.</w:t>
      </w:r>
      <w:proofErr w:type="gramEnd"/>
      <w:r w:rsidRPr="00880BE8">
        <w:t xml:space="preserve"> Техническое состояние мощения неудовлетворительное (многочисленные трещины, прорастание травы).</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6F4576" w:rsidRDefault="00797661" w:rsidP="006F4576">
      <w:pPr>
        <w:pStyle w:val="a0"/>
        <w:keepNext/>
        <w:tabs>
          <w:tab w:val="left" w:pos="993"/>
        </w:tabs>
        <w:ind w:firstLine="709"/>
        <w:rPr>
          <w:b/>
          <w:bCs/>
          <w:color w:val="000000" w:themeColor="text1"/>
        </w:rPr>
      </w:pPr>
      <w:r w:rsidRPr="00097CD2">
        <w:rPr>
          <w:b/>
          <w:bCs/>
          <w:color w:val="000000" w:themeColor="text1"/>
        </w:rPr>
        <w:t xml:space="preserve">Информация о предыдущих торгах объектов продажи: </w:t>
      </w:r>
      <w:r w:rsidR="006F4576">
        <w:rPr>
          <w:color w:val="000000" w:themeColor="text1"/>
        </w:rPr>
        <w:t>объект выставлялся на торги трижды. В соответствии с протоколом подведения итогов процедуры от 27 июня            2025 года процедура (</w:t>
      </w:r>
      <w:r w:rsidR="006F4576">
        <w:t>а</w:t>
      </w:r>
      <w:r w:rsidR="006F4576" w:rsidRPr="009A6259">
        <w:t>укцион проводится в электронной форм</w:t>
      </w:r>
      <w:r w:rsidR="006F4576">
        <w:t>е с открытой формой подачи предложений о цене имущества)</w:t>
      </w:r>
      <w:r w:rsidR="006F4576">
        <w:rPr>
          <w:color w:val="000000" w:themeColor="text1"/>
        </w:rPr>
        <w:t xml:space="preserve"> признана несостоявшейся, так как по окончании срока подачи заявок не было подано ни одной заявки на участие в аукционе. В соответствии с протоколом подведения итогов процедуры от 25 августа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 В соответствии с протоколом подведения итогов процедуры от 13 октября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w:t>
      </w:r>
    </w:p>
    <w:p w:rsidR="006F4576" w:rsidRDefault="006F4576" w:rsidP="00797661">
      <w:pPr>
        <w:keepNext/>
        <w:tabs>
          <w:tab w:val="center" w:pos="4819"/>
          <w:tab w:val="left" w:pos="8753"/>
        </w:tabs>
        <w:contextualSpacing/>
        <w:jc w:val="center"/>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99321E" w:rsidRPr="0099321E" w:rsidRDefault="0099321E" w:rsidP="0099321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99321E">
        <w:rPr>
          <w:b w:val="0"/>
          <w:sz w:val="24"/>
          <w:szCs w:val="24"/>
          <w:lang w:val="ru-RU"/>
        </w:rPr>
        <w:t>Для обеспечения доступа к участию в электронном аукционе заявителям необходимо пройти процедуру регистрации на электронной площадке в соответствии с Регламентом</w:t>
      </w:r>
      <w:r w:rsidRPr="0099321E">
        <w:rPr>
          <w:b w:val="0"/>
          <w:lang w:val="ru-RU"/>
        </w:rPr>
        <w:t xml:space="preserve"> </w:t>
      </w:r>
      <w:r w:rsidRPr="0099321E">
        <w:rPr>
          <w:rFonts w:eastAsia="Calibri"/>
          <w:b w:val="0"/>
          <w:bCs/>
          <w:color w:val="000000"/>
          <w:sz w:val="24"/>
          <w:szCs w:val="24"/>
          <w:lang w:val="ru-RU"/>
        </w:rPr>
        <w:t xml:space="preserve">электронной площадки </w:t>
      </w:r>
      <w:r w:rsidRPr="0099321E">
        <w:rPr>
          <w:b w:val="0"/>
          <w:color w:val="000000"/>
          <w:sz w:val="24"/>
          <w:szCs w:val="24"/>
        </w:rPr>
        <w:t>https</w:t>
      </w:r>
      <w:r w:rsidRPr="0099321E">
        <w:rPr>
          <w:b w:val="0"/>
          <w:color w:val="000000"/>
          <w:sz w:val="24"/>
          <w:szCs w:val="24"/>
          <w:lang w:val="ru-RU"/>
        </w:rPr>
        <w:t>://</w:t>
      </w:r>
      <w:r w:rsidRPr="0099321E">
        <w:rPr>
          <w:b w:val="0"/>
          <w:noProof/>
          <w:color w:val="000000"/>
          <w:sz w:val="24"/>
          <w:szCs w:val="24"/>
          <w:lang w:val="ru-RU"/>
        </w:rPr>
        <w:t xml:space="preserve"> </w:t>
      </w:r>
      <w:r w:rsidRPr="0099321E">
        <w:rPr>
          <w:b w:val="0"/>
          <w:noProof/>
          <w:color w:val="000000"/>
          <w:sz w:val="24"/>
          <w:szCs w:val="24"/>
        </w:rPr>
        <w:t>roseltorg</w:t>
      </w:r>
      <w:r w:rsidRPr="0099321E">
        <w:rPr>
          <w:b w:val="0"/>
          <w:noProof/>
          <w:color w:val="000000"/>
          <w:sz w:val="24"/>
          <w:szCs w:val="24"/>
          <w:lang w:val="ru-RU"/>
        </w:rPr>
        <w:t>.</w:t>
      </w:r>
      <w:r w:rsidRPr="0099321E">
        <w:rPr>
          <w:b w:val="0"/>
          <w:noProof/>
          <w:color w:val="000000"/>
          <w:sz w:val="24"/>
          <w:szCs w:val="24"/>
        </w:rPr>
        <w:t>ru</w:t>
      </w:r>
      <w:r w:rsidRPr="0099321E">
        <w:rPr>
          <w:b w:val="0"/>
          <w:noProof/>
          <w:color w:val="000000"/>
          <w:sz w:val="24"/>
          <w:szCs w:val="24"/>
          <w:lang w:val="ru-RU"/>
        </w:rPr>
        <w:t>.</w:t>
      </w:r>
    </w:p>
    <w:p w:rsidR="0099321E" w:rsidRDefault="0099321E" w:rsidP="0099321E">
      <w:pPr>
        <w:ind w:firstLine="567"/>
        <w:jc w:val="both"/>
        <w:rPr>
          <w:rFonts w:cs="Calibri"/>
          <w:bCs/>
          <w:color w:val="000000"/>
        </w:rPr>
      </w:pPr>
      <w:r w:rsidRPr="00737176">
        <w:rPr>
          <w:rFonts w:cs="Calibri"/>
          <w:bCs/>
          <w:color w:val="000000"/>
        </w:rPr>
        <w:t xml:space="preserve">Для прохождения процедуры регистрации заявителю необходимо получить усиленную квалифицированную электронную подпись в аккредитованном удостоверяющем центре. </w:t>
      </w:r>
    </w:p>
    <w:p w:rsidR="0099321E" w:rsidRPr="00737176" w:rsidRDefault="0099321E" w:rsidP="0099321E">
      <w:pPr>
        <w:ind w:firstLine="567"/>
        <w:jc w:val="both"/>
      </w:pPr>
      <w:r w:rsidRPr="00737176">
        <w:t>Регистрация на электронной площадке осуществляется без взимания платы.</w:t>
      </w:r>
    </w:p>
    <w:p w:rsidR="0099321E" w:rsidRPr="00737176" w:rsidRDefault="0099321E" w:rsidP="0099321E">
      <w:pPr>
        <w:ind w:firstLine="567"/>
        <w:jc w:val="both"/>
      </w:pPr>
      <w:r w:rsidRPr="00737176">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42191" w:rsidRDefault="00142191" w:rsidP="00FA3BD3">
      <w:pPr>
        <w:ind w:firstLine="709"/>
        <w:jc w:val="center"/>
        <w:rPr>
          <w:b/>
        </w:rPr>
      </w:pPr>
    </w:p>
    <w:p w:rsidR="007014EE" w:rsidRDefault="007014EE"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0E4141">
        <w:t>2460000</w:t>
      </w:r>
      <w:r w:rsidR="004A4510" w:rsidRPr="004A4510">
        <w:t xml:space="preserve"> (</w:t>
      </w:r>
      <w:r w:rsidR="000E4141">
        <w:t>два миллиона четыреста шестьдесят тысяч</w:t>
      </w:r>
      <w:r w:rsidR="004A4510" w:rsidRPr="004A4510">
        <w:t>)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0E4141">
        <w:t>123000</w:t>
      </w:r>
      <w:r w:rsidR="004A4510" w:rsidRPr="004A4510">
        <w:t xml:space="preserve"> (</w:t>
      </w:r>
      <w:r w:rsidR="000E4141">
        <w:t>сто двадцать три тысячи) рублей 00</w:t>
      </w:r>
      <w:r w:rsidR="004A4510" w:rsidRPr="004A4510">
        <w:t xml:space="preserve">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0E4141" w:rsidP="005147A1">
      <w:pPr>
        <w:pStyle w:val="a6"/>
        <w:tabs>
          <w:tab w:val="left" w:pos="851"/>
          <w:tab w:val="left" w:pos="1134"/>
        </w:tabs>
        <w:ind w:firstLine="709"/>
        <w:rPr>
          <w:b/>
        </w:rPr>
      </w:pPr>
      <w:r>
        <w:rPr>
          <w:b/>
        </w:rPr>
        <w:t>Задаток – 246000</w:t>
      </w:r>
      <w:r w:rsidR="007A1246">
        <w:rPr>
          <w:b/>
        </w:rPr>
        <w:t xml:space="preserve"> (</w:t>
      </w:r>
      <w:r>
        <w:rPr>
          <w:b/>
        </w:rPr>
        <w:t>двести сорок шесть тысяч) рублей 00</w:t>
      </w:r>
      <w:r w:rsidR="005147A1" w:rsidRPr="00DD478B">
        <w:rPr>
          <w:b/>
        </w:rPr>
        <w:t xml:space="preserve"> копеек,  составляющий </w:t>
      </w:r>
      <w:r w:rsidR="008F60FE">
        <w:rPr>
          <w:b/>
        </w:rPr>
        <w:t xml:space="preserve">    </w:t>
      </w:r>
      <w:r w:rsidR="005147A1" w:rsidRPr="00DD478B">
        <w:rPr>
          <w:b/>
        </w:rPr>
        <w:t>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7014EE">
        <w:rPr>
          <w:b/>
        </w:rPr>
        <w:t>с 17.02.2026 10-00 ч. по 17</w:t>
      </w:r>
      <w:r w:rsidR="008F60FE">
        <w:rPr>
          <w:b/>
        </w:rPr>
        <w:t>.03.2026 10</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99321E" w:rsidRDefault="00B15AD6" w:rsidP="0099321E">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99321E" w:rsidRDefault="0033731B" w:rsidP="0099321E">
      <w:pPr>
        <w:tabs>
          <w:tab w:val="left" w:pos="993"/>
        </w:tabs>
        <w:autoSpaceDE w:val="0"/>
        <w:autoSpaceDN w:val="0"/>
        <w:adjustRightInd w:val="0"/>
        <w:ind w:firstLine="567"/>
        <w:jc w:val="both"/>
        <w:outlineLvl w:val="1"/>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99321E">
      <w:pPr>
        <w:tabs>
          <w:tab w:val="left" w:pos="993"/>
        </w:tabs>
        <w:autoSpaceDE w:val="0"/>
        <w:autoSpaceDN w:val="0"/>
        <w:adjustRightInd w:val="0"/>
        <w:ind w:firstLine="567"/>
        <w:jc w:val="both"/>
        <w:outlineLvl w:val="1"/>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7014EE">
        <w:t>– 17</w:t>
      </w:r>
      <w:r w:rsidR="00A8484A">
        <w:t xml:space="preserve"> февраля</w:t>
      </w:r>
      <w:r w:rsidRPr="007E196C">
        <w:rPr>
          <w:b/>
        </w:rPr>
        <w:t xml:space="preserve"> </w:t>
      </w:r>
      <w:r w:rsidR="00A8484A">
        <w:t xml:space="preserve"> 2026 года  в 10</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7014EE">
        <w:t xml:space="preserve"> – 17</w:t>
      </w:r>
      <w:r w:rsidR="00A8484A">
        <w:t xml:space="preserve"> марта 2026  года  в 10</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A8484A">
        <w:t>имущества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BA4EB9">
        <w:t>имущества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w:t>
      </w:r>
      <w:r w:rsidR="00BA4EB9">
        <w:t xml:space="preserve">нка  получателя: ОКЦ № 1 </w:t>
      </w:r>
      <w:r w:rsidRPr="00A94F4E">
        <w:t xml:space="preserve"> </w:t>
      </w:r>
      <w:r w:rsidR="00BA4EB9">
        <w:t>Ю</w:t>
      </w:r>
      <w:r w:rsidRPr="00A94F4E">
        <w:t>ГУ  Банка России// УФК по Краснодарскому краю г.</w:t>
      </w:r>
      <w:r w:rsidR="00464C7B" w:rsidRPr="00A94F4E">
        <w:t xml:space="preserve"> </w:t>
      </w:r>
      <w:r w:rsidRPr="00A94F4E">
        <w:t xml:space="preserve">Краснодар, БИК ТОФК 010349101, </w:t>
      </w:r>
      <w:proofErr w:type="gramStart"/>
      <w:r w:rsidRPr="00A94F4E">
        <w:t>к</w:t>
      </w:r>
      <w:proofErr w:type="gramEnd"/>
      <w:r w:rsidRPr="00A94F4E">
        <w:t xml:space="preserve">/счет: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BA4EB9">
        <w:t>имущества</w:t>
      </w:r>
      <w:r>
        <w:t xml:space="preserve"> производится П</w:t>
      </w:r>
      <w:r w:rsidRPr="00311106">
        <w:t xml:space="preserve">обедителем аукциона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й район (УИО, л/</w:t>
      </w:r>
      <w:proofErr w:type="spellStart"/>
      <w:r w:rsidR="00A94F4E">
        <w:t>сч</w:t>
      </w:r>
      <w:proofErr w:type="spellEnd"/>
      <w:r w:rsidR="00A94F4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 xml:space="preserve">Банк получателя  </w:t>
      </w:r>
      <w:r w:rsidR="00BA4EB9">
        <w:t>ОКЦ № 1 Ю</w:t>
      </w:r>
      <w:r w:rsidR="00610837">
        <w:t>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7014EE">
        <w:rPr>
          <w:b/>
        </w:rPr>
        <w:t xml:space="preserve"> – 19</w:t>
      </w:r>
      <w:r w:rsidR="00561C19">
        <w:rPr>
          <w:b/>
        </w:rPr>
        <w:t xml:space="preserve"> марта 2026</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r w:rsidR="00561C19">
        <w:t>.</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7014EE">
        <w:rPr>
          <w:b/>
        </w:rPr>
        <w:t>ктронного аукциона – 23</w:t>
      </w:r>
      <w:r w:rsidR="00561C19">
        <w:rPr>
          <w:b/>
        </w:rPr>
        <w:t xml:space="preserve"> марта</w:t>
      </w:r>
      <w:r w:rsidR="006F4576">
        <w:rPr>
          <w:b/>
        </w:rPr>
        <w:t xml:space="preserve"> 2026</w:t>
      </w:r>
      <w:r w:rsidR="00561C19">
        <w:rPr>
          <w:b/>
        </w:rPr>
        <w:t xml:space="preserve">  года  в 11</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561C19" w:rsidRDefault="00561C19"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 xml:space="preserve">нной форме  по продаже </w:t>
      </w:r>
      <w:r w:rsidR="00561C19">
        <w:rPr>
          <w:b w:val="0"/>
          <w:sz w:val="24"/>
          <w:szCs w:val="24"/>
        </w:rPr>
        <w:t>имущества</w:t>
      </w:r>
      <w:r w:rsidR="00F216E5">
        <w:rPr>
          <w:b w:val="0"/>
          <w:sz w:val="24"/>
          <w:szCs w:val="24"/>
        </w:rPr>
        <w:t>:</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DC8" w:rsidRDefault="00E53DC8" w:rsidP="009A6259">
      <w:r>
        <w:separator/>
      </w:r>
    </w:p>
  </w:endnote>
  <w:endnote w:type="continuationSeparator" w:id="0">
    <w:p w:rsidR="00E53DC8" w:rsidRDefault="00E53DC8"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DC8" w:rsidRDefault="00E53DC8" w:rsidP="009A6259">
      <w:r>
        <w:separator/>
      </w:r>
    </w:p>
  </w:footnote>
  <w:footnote w:type="continuationSeparator" w:id="0">
    <w:p w:rsidR="00E53DC8" w:rsidRDefault="00E53DC8"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0E4141"/>
    <w:rsid w:val="00105C9C"/>
    <w:rsid w:val="00110753"/>
    <w:rsid w:val="00111E02"/>
    <w:rsid w:val="001413CE"/>
    <w:rsid w:val="00142191"/>
    <w:rsid w:val="001557A7"/>
    <w:rsid w:val="0019536A"/>
    <w:rsid w:val="001B3591"/>
    <w:rsid w:val="001B3B0C"/>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77581"/>
    <w:rsid w:val="003B3BDB"/>
    <w:rsid w:val="00464C7B"/>
    <w:rsid w:val="004A4510"/>
    <w:rsid w:val="004D1DFC"/>
    <w:rsid w:val="004D2FDC"/>
    <w:rsid w:val="00503D2F"/>
    <w:rsid w:val="005053EA"/>
    <w:rsid w:val="005147A1"/>
    <w:rsid w:val="00532474"/>
    <w:rsid w:val="00552C7A"/>
    <w:rsid w:val="00561C19"/>
    <w:rsid w:val="005746E7"/>
    <w:rsid w:val="00594770"/>
    <w:rsid w:val="005A41E3"/>
    <w:rsid w:val="005A4983"/>
    <w:rsid w:val="005C58C4"/>
    <w:rsid w:val="005E61C7"/>
    <w:rsid w:val="00610837"/>
    <w:rsid w:val="00610F8B"/>
    <w:rsid w:val="00613483"/>
    <w:rsid w:val="006E4FAF"/>
    <w:rsid w:val="006F4576"/>
    <w:rsid w:val="007014EE"/>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8F040C"/>
    <w:rsid w:val="008F60FE"/>
    <w:rsid w:val="00912BD7"/>
    <w:rsid w:val="00916549"/>
    <w:rsid w:val="0092000A"/>
    <w:rsid w:val="009769C8"/>
    <w:rsid w:val="0099321E"/>
    <w:rsid w:val="009A6259"/>
    <w:rsid w:val="009D66F5"/>
    <w:rsid w:val="009E2048"/>
    <w:rsid w:val="00A47848"/>
    <w:rsid w:val="00A63D49"/>
    <w:rsid w:val="00A66ECD"/>
    <w:rsid w:val="00A8484A"/>
    <w:rsid w:val="00A94F4E"/>
    <w:rsid w:val="00B127C0"/>
    <w:rsid w:val="00B15AD6"/>
    <w:rsid w:val="00B23C66"/>
    <w:rsid w:val="00B25345"/>
    <w:rsid w:val="00B31B39"/>
    <w:rsid w:val="00B4616B"/>
    <w:rsid w:val="00B50441"/>
    <w:rsid w:val="00B5607A"/>
    <w:rsid w:val="00B647CB"/>
    <w:rsid w:val="00BA4EB9"/>
    <w:rsid w:val="00BC2FA3"/>
    <w:rsid w:val="00BF0C03"/>
    <w:rsid w:val="00C545B1"/>
    <w:rsid w:val="00C674DE"/>
    <w:rsid w:val="00C80A10"/>
    <w:rsid w:val="00CA593D"/>
    <w:rsid w:val="00CD1666"/>
    <w:rsid w:val="00CE2BEF"/>
    <w:rsid w:val="00D065EC"/>
    <w:rsid w:val="00D232DD"/>
    <w:rsid w:val="00D51298"/>
    <w:rsid w:val="00D55F9B"/>
    <w:rsid w:val="00DB357B"/>
    <w:rsid w:val="00DC4E8F"/>
    <w:rsid w:val="00DD14A7"/>
    <w:rsid w:val="00DD478B"/>
    <w:rsid w:val="00DF699B"/>
    <w:rsid w:val="00E40098"/>
    <w:rsid w:val="00E4456B"/>
    <w:rsid w:val="00E53DC8"/>
    <w:rsid w:val="00E95CC8"/>
    <w:rsid w:val="00EF2CFB"/>
    <w:rsid w:val="00F1440A"/>
    <w:rsid w:val="00F216E5"/>
    <w:rsid w:val="00F26264"/>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504590487">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5945</Words>
  <Characters>33889</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    Оператор программными средствами осуществляет блокирование денежных средств в су</vt:lpstr>
      <vt:lpstr>    Претендент после подачи заявки на участие, но не позднее 00 часов 00 минут (врем</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6</cp:revision>
  <cp:lastPrinted>2026-02-13T09:44:00Z</cp:lastPrinted>
  <dcterms:created xsi:type="dcterms:W3CDTF">2026-02-09T16:09:00Z</dcterms:created>
  <dcterms:modified xsi:type="dcterms:W3CDTF">2026-02-13T09:45:00Z</dcterms:modified>
</cp:coreProperties>
</file>