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C7" w:rsidRPr="00316DC7" w:rsidRDefault="00316DC7" w:rsidP="00C66B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</w:pPr>
      <w:r w:rsidRPr="00316DC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Доклад о восприятии уровня коррупции в администрации по итогам 201</w:t>
      </w:r>
      <w:r w:rsidR="00C66BD2" w:rsidRPr="00C66BD2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5</w:t>
      </w:r>
      <w:r w:rsidRPr="00316DC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года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Доклад о восприятии уровня коррупции в администрации муниципального образования Кавказский район по итогам 201</w:t>
      </w:r>
      <w:r w:rsidR="00C66BD2" w:rsidRPr="00C66B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6DC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16DC7" w:rsidRPr="00316DC7" w:rsidRDefault="00316DC7" w:rsidP="00C66BD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Arial" w:eastAsia="Times New Roman" w:hAnsi="Arial" w:cs="Arial"/>
          <w:b/>
          <w:bCs/>
          <w:kern w:val="36"/>
          <w:sz w:val="42"/>
          <w:szCs w:val="42"/>
        </w:rPr>
        <w:t> </w:t>
      </w:r>
      <w:r w:rsidRPr="00316DC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Кавказский район от 11 февраля 2014 года N 272 "О мониторинге восприятия уровня коррупции в администрации муниципального образования Кавказский район" проведен мониторинг восприятия уровня коррупции в администрации муниципального образования Кавказский район (далее – администрация МО).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Мониторинг восприятия уровня коррупции проводился в целях: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– оценки восприятия уровня коррупции;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– оценки результативности и эффективности мер и программ по противодействию коррупции;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– выработки предложений по мероприятиям, направленным на снижение уровня коррупции в муниципальном образовании Кавказский район.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а) результатов социологического исследования "Мониторинг восприятия уровня коррупции в администрации муниципального образования Кавказский район";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б) обращений граждан на коррупционное поведение должностных лиц администрации;</w:t>
      </w:r>
    </w:p>
    <w:p w:rsidR="00316DC7" w:rsidRPr="00316DC7" w:rsidRDefault="00316DC7" w:rsidP="00C66B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в) жалобах и обращениях граждан по фактам коррупции, поступивших по телефону "горячей линии" администрации муниципального образования Кавказский район и направлении их для принятия решений в контролирующие и правоохранительные органы.</w:t>
      </w:r>
    </w:p>
    <w:p w:rsidR="001A27B3" w:rsidRPr="007D42DB" w:rsidRDefault="001A27B3" w:rsidP="00C66B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 xml:space="preserve">В марте 2016 года на основании муниципального контракта на оказание услуг для муниципальных нужд МО проведено социологическое исследование на тему: "Мониторинг восприятия уровня коррупции в администрации </w:t>
      </w:r>
      <w:r>
        <w:rPr>
          <w:sz w:val="28"/>
          <w:szCs w:val="28"/>
        </w:rPr>
        <w:t>муниципального образования Кавказский район</w:t>
      </w:r>
      <w:r w:rsidRPr="007D42DB">
        <w:rPr>
          <w:sz w:val="28"/>
          <w:szCs w:val="28"/>
        </w:rPr>
        <w:t>".</w:t>
      </w:r>
    </w:p>
    <w:p w:rsidR="001A27B3" w:rsidRPr="007D42DB" w:rsidRDefault="001A27B3" w:rsidP="001A27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Pr="007D42DB">
        <w:rPr>
          <w:sz w:val="28"/>
          <w:szCs w:val="28"/>
        </w:rPr>
        <w:t>В ходе социологического исследования проведен опрос респондентов с использованием специально разработанных анкет, которые самостоятельно (для чистоты эксперимента) заполнялись участниками опроса.</w:t>
      </w:r>
      <w:r w:rsidRPr="007528AC">
        <w:rPr>
          <w:color w:val="0000FF"/>
          <w:sz w:val="28"/>
          <w:szCs w:val="28"/>
        </w:rPr>
        <w:t xml:space="preserve"> </w:t>
      </w:r>
      <w:r w:rsidRPr="007D42DB">
        <w:rPr>
          <w:sz w:val="28"/>
          <w:szCs w:val="28"/>
        </w:rPr>
        <w:t>Опрос проводился в общественных местах следующих поселений: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1. Кропоткинское городское поселение;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2. Кавказское сельское поселение;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3. Казанское сельское поселение;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4. Лосевское сельское поселение;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5. Привольное сельское поселение;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6. Мирское сельское поселение;</w:t>
      </w:r>
    </w:p>
    <w:p w:rsidR="001A27B3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2DB">
        <w:rPr>
          <w:sz w:val="28"/>
          <w:szCs w:val="28"/>
        </w:rPr>
        <w:t>7. сельское поселение им. М.Горького.</w:t>
      </w:r>
    </w:p>
    <w:p w:rsidR="001A27B3" w:rsidRPr="007D42DB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анкете были сформулированы 16 вопросов, которые позволяют наиболее полно оценить отношение участника социсследования к коррупционным ситуациям в обществе и максимально достоверно дать оценку  уровню коррупции в администрации МО, а также ее структурных подразделениях.</w:t>
      </w:r>
    </w:p>
    <w:p w:rsidR="001A27B3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960">
        <w:rPr>
          <w:sz w:val="28"/>
          <w:szCs w:val="28"/>
        </w:rPr>
        <w:t>В опросе приняли участие 280 респондентов (физических лиц, постоянно проживающих на территории МО), из которых 30-ть занимают руководящие должности в коммерческих юридических организациях, зарегистрированных на территории Кавказского района, а также лица, осуществляющие деятельность в качестве индивидуального предпринимателя (далее – руководители).</w:t>
      </w:r>
    </w:p>
    <w:p w:rsidR="001A27B3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7D0E" w:rsidRPr="009D0EF6" w:rsidRDefault="00977D0E" w:rsidP="00977D0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D0EF6">
        <w:rPr>
          <w:rFonts w:ascii="Times New Roman" w:hAnsi="Times New Roman"/>
          <w:b/>
          <w:sz w:val="28"/>
          <w:szCs w:val="28"/>
          <w:u w:val="single"/>
        </w:rPr>
        <w:t>по полу</w:t>
      </w:r>
      <w:r w:rsidRPr="009D0EF6">
        <w:rPr>
          <w:rFonts w:ascii="Times New Roman" w:hAnsi="Times New Roman"/>
          <w:b/>
          <w:sz w:val="28"/>
          <w:szCs w:val="28"/>
        </w:rPr>
        <w:t>:</w:t>
      </w:r>
      <w:r w:rsidRPr="009D0EF6">
        <w:rPr>
          <w:rFonts w:ascii="Times New Roman" w:hAnsi="Times New Roman"/>
          <w:sz w:val="28"/>
          <w:szCs w:val="28"/>
        </w:rPr>
        <w:t xml:space="preserve">  мужчин – </w:t>
      </w:r>
      <w:r>
        <w:rPr>
          <w:rFonts w:ascii="Times New Roman" w:hAnsi="Times New Roman"/>
          <w:sz w:val="28"/>
          <w:szCs w:val="28"/>
        </w:rPr>
        <w:t>128</w:t>
      </w:r>
      <w:r w:rsidRPr="009D0EF6">
        <w:rPr>
          <w:rFonts w:ascii="Times New Roman" w:hAnsi="Times New Roman"/>
          <w:sz w:val="28"/>
          <w:szCs w:val="28"/>
        </w:rPr>
        <w:t xml:space="preserve"> чел.       </w:t>
      </w:r>
    </w:p>
    <w:p w:rsidR="00977D0E" w:rsidRPr="009D0EF6" w:rsidRDefault="00977D0E" w:rsidP="0097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0EF6">
        <w:rPr>
          <w:rFonts w:ascii="Times New Roman" w:hAnsi="Times New Roman"/>
          <w:sz w:val="28"/>
          <w:szCs w:val="28"/>
        </w:rPr>
        <w:t xml:space="preserve">                  женщин – 1</w:t>
      </w:r>
      <w:r>
        <w:rPr>
          <w:rFonts w:ascii="Times New Roman" w:hAnsi="Times New Roman"/>
          <w:sz w:val="28"/>
          <w:szCs w:val="28"/>
        </w:rPr>
        <w:t>52</w:t>
      </w:r>
      <w:r w:rsidRPr="009D0EF6">
        <w:rPr>
          <w:rFonts w:ascii="Times New Roman" w:hAnsi="Times New Roman"/>
          <w:sz w:val="28"/>
          <w:szCs w:val="28"/>
        </w:rPr>
        <w:t xml:space="preserve"> чел.</w:t>
      </w:r>
    </w:p>
    <w:p w:rsidR="00977D0E" w:rsidRDefault="00977D0E" w:rsidP="00977D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0707" cy="2049923"/>
            <wp:effectExtent l="0" t="0" r="443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7D0E" w:rsidRPr="009D0EF6" w:rsidRDefault="00977D0E" w:rsidP="00977D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4A61">
        <w:rPr>
          <w:rFonts w:ascii="Times New Roman" w:hAnsi="Times New Roman"/>
          <w:b/>
          <w:sz w:val="28"/>
          <w:szCs w:val="28"/>
          <w:u w:val="single"/>
        </w:rPr>
        <w:t>по возрасту</w:t>
      </w:r>
      <w:r w:rsidRPr="003C1565">
        <w:rPr>
          <w:rFonts w:ascii="Times New Roman" w:hAnsi="Times New Roman"/>
          <w:b/>
          <w:sz w:val="28"/>
          <w:szCs w:val="28"/>
        </w:rPr>
        <w:t xml:space="preserve">: </w:t>
      </w:r>
    </w:p>
    <w:p w:rsidR="00977D0E" w:rsidRDefault="00977D0E" w:rsidP="00977D0E">
      <w:pPr>
        <w:spacing w:after="0"/>
        <w:ind w:left="2127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18-29 лет – 16 </w:t>
      </w:r>
      <w:r w:rsidRPr="002A7C8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  <w:r w:rsidRPr="002A7C85">
        <w:rPr>
          <w:rFonts w:ascii="Times New Roman" w:hAnsi="Times New Roman"/>
          <w:sz w:val="28"/>
          <w:szCs w:val="28"/>
        </w:rPr>
        <w:t xml:space="preserve"> </w:t>
      </w:r>
    </w:p>
    <w:p w:rsidR="00977D0E" w:rsidRPr="009D0EF6" w:rsidRDefault="00977D0E" w:rsidP="00977D0E">
      <w:pPr>
        <w:spacing w:after="0"/>
        <w:ind w:left="2127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30-45 лет – 42</w:t>
      </w:r>
      <w:r w:rsidRPr="002A7C8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;</w:t>
      </w:r>
    </w:p>
    <w:p w:rsidR="00977D0E" w:rsidRPr="002A7C85" w:rsidRDefault="00977D0E" w:rsidP="00977D0E">
      <w:pPr>
        <w:spacing w:after="0"/>
        <w:ind w:left="2127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46-60 лет – 28</w:t>
      </w:r>
      <w:r w:rsidRPr="002A7C8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;</w:t>
      </w:r>
    </w:p>
    <w:p w:rsidR="00977D0E" w:rsidRDefault="00977D0E" w:rsidP="00977D0E">
      <w:pPr>
        <w:spacing w:after="0"/>
        <w:ind w:left="2127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старше 60-ти лет – 14</w:t>
      </w:r>
      <w:r w:rsidRPr="002A7C8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  <w:r w:rsidRPr="002A7C85">
        <w:rPr>
          <w:rFonts w:ascii="Times New Roman" w:hAnsi="Times New Roman"/>
          <w:sz w:val="28"/>
          <w:szCs w:val="28"/>
        </w:rPr>
        <w:t xml:space="preserve"> </w:t>
      </w:r>
    </w:p>
    <w:p w:rsidR="00977D0E" w:rsidRPr="00C61756" w:rsidRDefault="00977D0E" w:rsidP="00977D0E">
      <w:pPr>
        <w:spacing w:after="0" w:line="240" w:lineRule="auto"/>
        <w:ind w:left="2127" w:hanging="25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73765" cy="2466753"/>
            <wp:effectExtent l="19050" t="0" r="3085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7D0E" w:rsidRDefault="00977D0E" w:rsidP="00977D0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77D0E" w:rsidRPr="003C1565" w:rsidRDefault="00977D0E" w:rsidP="00977D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4A61">
        <w:rPr>
          <w:rFonts w:ascii="Times New Roman" w:hAnsi="Times New Roman"/>
          <w:b/>
          <w:sz w:val="28"/>
          <w:szCs w:val="28"/>
          <w:u w:val="single"/>
        </w:rPr>
        <w:t>по образованию</w:t>
      </w:r>
      <w:r w:rsidRPr="003C1565">
        <w:rPr>
          <w:rFonts w:ascii="Times New Roman" w:hAnsi="Times New Roman"/>
          <w:b/>
          <w:sz w:val="28"/>
          <w:szCs w:val="28"/>
        </w:rPr>
        <w:t xml:space="preserve">:                                                 </w:t>
      </w:r>
    </w:p>
    <w:p w:rsidR="00977D0E" w:rsidRPr="002A7C85" w:rsidRDefault="00977D0E" w:rsidP="00977D0E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образование – 44,6</w:t>
      </w:r>
      <w:r w:rsidRPr="002A7C85">
        <w:rPr>
          <w:rFonts w:ascii="Times New Roman" w:hAnsi="Times New Roman"/>
          <w:sz w:val="28"/>
          <w:szCs w:val="28"/>
        </w:rPr>
        <w:t xml:space="preserve"> %</w:t>
      </w:r>
    </w:p>
    <w:p w:rsidR="00977D0E" w:rsidRPr="002A7C85" w:rsidRDefault="00977D0E" w:rsidP="00977D0E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2A7C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еднее  специальное – 35</w:t>
      </w:r>
      <w:r w:rsidRPr="002A7C85">
        <w:rPr>
          <w:rFonts w:ascii="Times New Roman" w:hAnsi="Times New Roman"/>
          <w:sz w:val="28"/>
          <w:szCs w:val="28"/>
        </w:rPr>
        <w:t xml:space="preserve"> %;</w:t>
      </w:r>
    </w:p>
    <w:p w:rsidR="00977D0E" w:rsidRPr="002A7C85" w:rsidRDefault="00977D0E" w:rsidP="00977D0E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– 16</w:t>
      </w:r>
      <w:r w:rsidRPr="002A7C85">
        <w:rPr>
          <w:rFonts w:ascii="Times New Roman" w:hAnsi="Times New Roman"/>
          <w:sz w:val="28"/>
          <w:szCs w:val="28"/>
        </w:rPr>
        <w:t xml:space="preserve"> %;</w:t>
      </w:r>
    </w:p>
    <w:p w:rsidR="00977D0E" w:rsidRDefault="00977D0E" w:rsidP="00977D0E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неполное среднее – 4 %;</w:t>
      </w:r>
    </w:p>
    <w:p w:rsidR="00977D0E" w:rsidRDefault="00977D0E" w:rsidP="00977D0E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научная степень</w:t>
      </w:r>
      <w:r w:rsidRPr="002A7C8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0,4%.</w:t>
      </w:r>
    </w:p>
    <w:p w:rsidR="00977D0E" w:rsidRPr="002A7C85" w:rsidRDefault="00977D0E" w:rsidP="00977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13917" cy="2477386"/>
            <wp:effectExtent l="1905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D0E" w:rsidRPr="00C93C7B" w:rsidRDefault="00977D0E" w:rsidP="00977D0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93C7B">
        <w:rPr>
          <w:rFonts w:ascii="Times New Roman" w:hAnsi="Times New Roman"/>
          <w:sz w:val="28"/>
          <w:szCs w:val="28"/>
        </w:rPr>
        <w:t>Диаграмма, отражающая долю физических лиц, занимающих руководящие должности в коммерческих юридических лицах, зарегистрированных на территории Кавказского района (руководители) либо осуществляющих коммерческую деятельность в качестве индивидуальных предпринимателей на территории района (предприниматели).</w:t>
      </w:r>
    </w:p>
    <w:p w:rsidR="00977D0E" w:rsidRDefault="00977D0E" w:rsidP="00977D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54503" cy="2339162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D0E" w:rsidRPr="001F2358" w:rsidRDefault="00977D0E" w:rsidP="00977D0E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4A61">
        <w:rPr>
          <w:rFonts w:ascii="Times New Roman" w:hAnsi="Times New Roman"/>
          <w:b/>
          <w:sz w:val="28"/>
          <w:szCs w:val="28"/>
          <w:u w:val="single"/>
        </w:rPr>
        <w:t>по статусу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лица, занимающие руководящие должности – 14%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(руководители) – 3,5%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работающие – 54%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бюджетной сферы – 4%</w:t>
      </w:r>
    </w:p>
    <w:p w:rsidR="00977D0E" w:rsidRDefault="00977D0E" w:rsidP="00977D0E">
      <w:pPr>
        <w:spacing w:after="0"/>
        <w:ind w:left="708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лица, зарегистрированные в качестве индивидуальных      </w:t>
      </w:r>
    </w:p>
    <w:p w:rsidR="00977D0E" w:rsidRDefault="00977D0E" w:rsidP="00977D0E">
      <w:pPr>
        <w:spacing w:after="0"/>
        <w:ind w:left="708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предпринимателей  - 3%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 – 14%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домохозяйка – 5%</w:t>
      </w:r>
    </w:p>
    <w:p w:rsidR="00977D0E" w:rsidRDefault="00977D0E" w:rsidP="00977D0E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безработный – 2,5%</w:t>
      </w:r>
    </w:p>
    <w:p w:rsidR="00977D0E" w:rsidRDefault="00977D0E" w:rsidP="00977D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2664" cy="2551814"/>
            <wp:effectExtent l="19050" t="0" r="1786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7D0E" w:rsidRPr="009F3960" w:rsidRDefault="00977D0E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7B3" w:rsidRPr="00042D54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 xml:space="preserve">Из общего числа опрошенных: </w:t>
      </w:r>
      <w:r>
        <w:rPr>
          <w:sz w:val="28"/>
          <w:szCs w:val="28"/>
        </w:rPr>
        <w:t xml:space="preserve">14% </w:t>
      </w:r>
      <w:r w:rsidRPr="00042D54">
        <w:rPr>
          <w:sz w:val="28"/>
          <w:szCs w:val="28"/>
        </w:rPr>
        <w:t>граждан и</w:t>
      </w:r>
      <w:r w:rsidRPr="00042D54">
        <w:rPr>
          <w:b/>
          <w:sz w:val="28"/>
          <w:szCs w:val="28"/>
        </w:rPr>
        <w:t xml:space="preserve"> </w:t>
      </w:r>
      <w:r w:rsidRPr="005D7E5C">
        <w:rPr>
          <w:sz w:val="28"/>
          <w:szCs w:val="28"/>
        </w:rPr>
        <w:t xml:space="preserve">31% </w:t>
      </w:r>
      <w:r w:rsidRPr="00042D54">
        <w:rPr>
          <w:sz w:val="28"/>
          <w:szCs w:val="28"/>
        </w:rPr>
        <w:t>руководителей и предпринимателей признались, что в 2015 году хотя бы раз лично давали взятку муниципальному служащему или должностному лицу администрации МО, соответственно, 8</w:t>
      </w:r>
      <w:r>
        <w:rPr>
          <w:sz w:val="28"/>
          <w:szCs w:val="28"/>
        </w:rPr>
        <w:t>6</w:t>
      </w:r>
      <w:r w:rsidRPr="00042D54">
        <w:rPr>
          <w:sz w:val="28"/>
          <w:szCs w:val="28"/>
        </w:rPr>
        <w:t xml:space="preserve">% и 69% – нет. </w:t>
      </w:r>
    </w:p>
    <w:p w:rsidR="001A27B3" w:rsidRPr="00042D54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 xml:space="preserve">Большинство респондентов высказались, что, на их взгляд, давая взятку или оказывая "услугу" должностному лицу администрации МО, от которого зависит решение интересующего вопроса, гораздо быстрее и проще его решить положительно – доля респондентов колеблется в пределах </w:t>
      </w:r>
      <w:r w:rsidRPr="001E74ED">
        <w:rPr>
          <w:sz w:val="28"/>
          <w:szCs w:val="28"/>
        </w:rPr>
        <w:t>45%</w:t>
      </w:r>
      <w:r>
        <w:rPr>
          <w:sz w:val="28"/>
          <w:szCs w:val="28"/>
        </w:rPr>
        <w:t>.</w:t>
      </w:r>
      <w:r w:rsidRPr="001E74ED">
        <w:rPr>
          <w:sz w:val="28"/>
          <w:szCs w:val="28"/>
        </w:rPr>
        <w:t xml:space="preserve"> </w:t>
      </w:r>
      <w:r w:rsidRPr="00042D54">
        <w:rPr>
          <w:sz w:val="28"/>
          <w:szCs w:val="28"/>
        </w:rPr>
        <w:t xml:space="preserve"> На 2-м месте – "должностное лицо искусственно затягивает решение вопроса" – так ответили </w:t>
      </w:r>
      <w:r w:rsidRPr="002701FB">
        <w:rPr>
          <w:sz w:val="28"/>
          <w:szCs w:val="28"/>
        </w:rPr>
        <w:t xml:space="preserve">41% </w:t>
      </w:r>
      <w:r w:rsidRPr="00042D54">
        <w:rPr>
          <w:sz w:val="28"/>
          <w:szCs w:val="28"/>
        </w:rPr>
        <w:t xml:space="preserve">руководителей и </w:t>
      </w:r>
      <w:r w:rsidRPr="002701FB">
        <w:rPr>
          <w:sz w:val="28"/>
          <w:szCs w:val="28"/>
        </w:rPr>
        <w:t xml:space="preserve">36% </w:t>
      </w:r>
      <w:r w:rsidRPr="00042D54">
        <w:rPr>
          <w:sz w:val="28"/>
          <w:szCs w:val="28"/>
        </w:rPr>
        <w:t xml:space="preserve">граждан. </w:t>
      </w:r>
      <w:r w:rsidRPr="00CB2B26">
        <w:rPr>
          <w:sz w:val="28"/>
          <w:szCs w:val="28"/>
        </w:rPr>
        <w:t xml:space="preserve">27% </w:t>
      </w:r>
      <w:r w:rsidRPr="00042D54">
        <w:rPr>
          <w:sz w:val="28"/>
          <w:szCs w:val="28"/>
        </w:rPr>
        <w:t xml:space="preserve">граждан и </w:t>
      </w:r>
      <w:r w:rsidRPr="00CB2B26">
        <w:rPr>
          <w:sz w:val="28"/>
          <w:szCs w:val="28"/>
        </w:rPr>
        <w:t xml:space="preserve">13% </w:t>
      </w:r>
      <w:r w:rsidRPr="00042D54">
        <w:rPr>
          <w:sz w:val="28"/>
          <w:szCs w:val="28"/>
        </w:rPr>
        <w:t xml:space="preserve">руководителей считают, что решение вопроса таким способом обойдется дешевле и быстрее. Кроме того, по мнению </w:t>
      </w:r>
      <w:r w:rsidRPr="007B2B84">
        <w:rPr>
          <w:sz w:val="28"/>
          <w:szCs w:val="28"/>
        </w:rPr>
        <w:t xml:space="preserve">15% </w:t>
      </w:r>
      <w:r w:rsidRPr="00042D54">
        <w:rPr>
          <w:sz w:val="28"/>
          <w:szCs w:val="28"/>
        </w:rPr>
        <w:t xml:space="preserve">опрошенных граждан и </w:t>
      </w:r>
      <w:r w:rsidRPr="00234285">
        <w:rPr>
          <w:sz w:val="28"/>
          <w:szCs w:val="28"/>
        </w:rPr>
        <w:t xml:space="preserve">22% </w:t>
      </w:r>
      <w:r w:rsidRPr="00042D54">
        <w:rPr>
          <w:sz w:val="28"/>
          <w:szCs w:val="28"/>
        </w:rPr>
        <w:t>руководителей предполагают, что часто возникают случаи, когда решение проблему другим способом не существует.</w:t>
      </w:r>
    </w:p>
    <w:p w:rsidR="001A27B3" w:rsidRPr="00777C84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 xml:space="preserve">По итогам социологического исследования составлен рейтинг ответов, оценивающих уровень коррупции. Наибольший процент граждан и </w:t>
      </w:r>
      <w:r w:rsidRPr="00777C84">
        <w:rPr>
          <w:sz w:val="28"/>
          <w:szCs w:val="28"/>
        </w:rPr>
        <w:t>руководителей – соответственно 40% и 30% – считают, что чаще всего, коррупционные действия со стороны администрации МО могут происходить при назначении на должность. 26% и 29% в каждой группе опрошенных предполагают, что это возможно при переводе с одной должности на другую. 35% руководителей и 7% граждан считают возможность коррупции при проведении процедуры госзакупок. Затруднились ответить 33% опрошенных граждан и 24% руководителей.</w:t>
      </w:r>
    </w:p>
    <w:p w:rsidR="001A27B3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 xml:space="preserve">Рейтинг ответов, оценивающих уровень коррупции в сферах деятельности администрации МО, составлялся по бальной системе, где 10 – самый высокий уровень коррумпированности, 0 – самый низкий. Наиболее часто с помощью взяток решались проблемы в  "здравоохранении" (9 баллов); а также в таких сферах муниципального управления, как: "имущественные, земельные отношения и приватизация муниципального имущества" (8 баллов); "архитектура и градостроительство" (7 баллов). Большинство представителей </w:t>
      </w:r>
      <w:r w:rsidRPr="00042D54">
        <w:rPr>
          <w:sz w:val="28"/>
          <w:szCs w:val="28"/>
        </w:rPr>
        <w:lastRenderedPageBreak/>
        <w:t>бизнеса (69%) не попадали в ситуацию, когда без взятки решить проблему было невозможно. Вместе с тем, они высказали мнение, что самый высокий уровень коррумпированности может наблюдаться в здравоохранении (9 баллов); образовании (8 баллов); в сфере имущественных, земельных отношений и приватизации муниципального имущества (7 баллов).</w:t>
      </w:r>
    </w:p>
    <w:p w:rsidR="00977D0E" w:rsidRPr="00F67766" w:rsidRDefault="00977D0E" w:rsidP="00977D0E">
      <w:pPr>
        <w:pStyle w:val="4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67766">
        <w:rPr>
          <w:rFonts w:ascii="Times New Roman" w:hAnsi="Times New Roman"/>
          <w:b w:val="0"/>
          <w:color w:val="000000"/>
          <w:sz w:val="28"/>
          <w:szCs w:val="28"/>
        </w:rPr>
        <w:t>Рейтинг ответов, характеризующих установку респондентов на коррупцию</w:t>
      </w:r>
    </w:p>
    <w:tbl>
      <w:tblPr>
        <w:tblW w:w="9837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3"/>
        <w:gridCol w:w="1279"/>
        <w:gridCol w:w="1445"/>
      </w:tblGrid>
      <w:tr w:rsidR="00977D0E" w:rsidRPr="00F67766" w:rsidTr="000F287B">
        <w:trPr>
          <w:trHeight w:val="857"/>
          <w:jc w:val="center"/>
        </w:trPr>
        <w:tc>
          <w:tcPr>
            <w:tcW w:w="7113" w:type="dxa"/>
          </w:tcPr>
          <w:p w:rsidR="00977D0E" w:rsidRPr="00F67766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9" w:type="dxa"/>
          </w:tcPr>
          <w:p w:rsidR="00977D0E" w:rsidRPr="000F287B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77D0E" w:rsidRPr="000F287B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среди граждан</w:t>
            </w:r>
          </w:p>
        </w:tc>
        <w:tc>
          <w:tcPr>
            <w:tcW w:w="1445" w:type="dxa"/>
          </w:tcPr>
          <w:p w:rsidR="00977D0E" w:rsidRPr="000F287B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77D0E" w:rsidRPr="000F287B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18"/>
                <w:szCs w:val="18"/>
              </w:rPr>
              <w:t>среди руководителей</w:t>
            </w:r>
          </w:p>
        </w:tc>
      </w:tr>
      <w:tr w:rsidR="00977D0E" w:rsidRPr="00F67766" w:rsidTr="000F287B">
        <w:trPr>
          <w:trHeight w:val="854"/>
          <w:jc w:val="center"/>
        </w:trPr>
        <w:tc>
          <w:tcPr>
            <w:tcW w:w="7113" w:type="dxa"/>
          </w:tcPr>
          <w:p w:rsidR="00977D0E" w:rsidRPr="00F67766" w:rsidRDefault="00977D0E" w:rsidP="000F2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Лично Вы давали взятку хотя бы раз муниципальному служащему администрации МО Кавказский район в 201</w:t>
            </w:r>
            <w:r w:rsidR="000F28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 xml:space="preserve"> году?</w:t>
            </w:r>
          </w:p>
        </w:tc>
        <w:tc>
          <w:tcPr>
            <w:tcW w:w="1279" w:type="dxa"/>
          </w:tcPr>
          <w:p w:rsidR="00977D0E" w:rsidRPr="00F67766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77D0E" w:rsidRPr="00F67766" w:rsidRDefault="00977D0E" w:rsidP="000F2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0E" w:rsidRPr="00F67766" w:rsidTr="000F287B">
        <w:trPr>
          <w:trHeight w:val="458"/>
          <w:jc w:val="center"/>
        </w:trPr>
        <w:tc>
          <w:tcPr>
            <w:tcW w:w="7113" w:type="dxa"/>
          </w:tcPr>
          <w:p w:rsidR="00977D0E" w:rsidRPr="00F67766" w:rsidRDefault="00977D0E" w:rsidP="000F2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9" w:type="dxa"/>
            <w:shd w:val="clear" w:color="auto" w:fill="auto"/>
          </w:tcPr>
          <w:p w:rsidR="00977D0E" w:rsidRPr="0063678E" w:rsidRDefault="000F287B" w:rsidP="000F2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5" w:type="dxa"/>
          </w:tcPr>
          <w:p w:rsidR="00977D0E" w:rsidRPr="0063678E" w:rsidRDefault="000F287B" w:rsidP="000F2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77D0E" w:rsidRPr="00F67766" w:rsidTr="000F287B">
        <w:trPr>
          <w:trHeight w:val="364"/>
          <w:jc w:val="center"/>
        </w:trPr>
        <w:tc>
          <w:tcPr>
            <w:tcW w:w="7113" w:type="dxa"/>
          </w:tcPr>
          <w:p w:rsidR="00977D0E" w:rsidRPr="00F67766" w:rsidRDefault="00977D0E" w:rsidP="000F2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977D0E" w:rsidRPr="0063678E" w:rsidRDefault="000F287B" w:rsidP="000F2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45" w:type="dxa"/>
          </w:tcPr>
          <w:p w:rsidR="00977D0E" w:rsidRPr="0063678E" w:rsidRDefault="000F287B" w:rsidP="000F28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C66BD2" w:rsidRDefault="001A27B3" w:rsidP="001A27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2D54">
        <w:rPr>
          <w:sz w:val="28"/>
          <w:szCs w:val="28"/>
        </w:rPr>
        <w:tab/>
      </w:r>
    </w:p>
    <w:p w:rsidR="001A27B3" w:rsidRPr="00042D54" w:rsidRDefault="001A27B3" w:rsidP="00C66B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2D54">
        <w:rPr>
          <w:sz w:val="28"/>
          <w:szCs w:val="28"/>
        </w:rPr>
        <w:t>Социологическое исследование показало, что 22% граждан и 31% физических лиц, занимающих руководящие должности в коммерческих юридических лицах, зарегистрированных на территории МО, либо осуществляющих коммерческую деятельность в качестве индивидуальных предпринимателей, хотя бы один раз в 2015 году попадали в коррупционную ситуацию.</w:t>
      </w:r>
    </w:p>
    <w:p w:rsidR="001A27B3" w:rsidRDefault="001A27B3" w:rsidP="001A27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2D54">
        <w:rPr>
          <w:sz w:val="28"/>
          <w:szCs w:val="28"/>
        </w:rPr>
        <w:tab/>
        <w:t>За последнее время оценка степени доверия респондентов к деятельности администрации МО повысилась и по 10-бальной шкале находится на уровне 8-ми, как со стороны физических лиц, так и со стороны бизнеса.</w:t>
      </w:r>
    </w:p>
    <w:p w:rsidR="001A27B3" w:rsidRDefault="001A27B3" w:rsidP="001A27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2D54">
        <w:rPr>
          <w:sz w:val="28"/>
          <w:szCs w:val="28"/>
        </w:rPr>
        <w:tab/>
        <w:t>Анкетный опрос показал, что по оценке физических лиц наибольшие коррупционные проявления наблюдаются в здравоохранении, образовании и науке, а также в сфере имущественных, земельных отношений и приватизации муниципального имущества. Представители бизнеса, кроме перечисленных сфер управления, в большей степени сталкиваются с этой проблемой при решении вопросов в области архитектуры и градостроительства.</w:t>
      </w:r>
    </w:p>
    <w:p w:rsidR="006713C3" w:rsidRPr="00316DC7" w:rsidRDefault="006713C3" w:rsidP="006713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316DC7">
        <w:rPr>
          <w:rFonts w:ascii="Times New Roman" w:eastAsia="Times New Roman" w:hAnsi="Times New Roman" w:cs="Times New Roman"/>
          <w:color w:val="333333"/>
          <w:sz w:val="28"/>
          <w:szCs w:val="24"/>
        </w:rPr>
        <w:t>Оценка коррумпированности администрации МО отдельно по сферам деятельности приведена в таблице:</w:t>
      </w:r>
    </w:p>
    <w:p w:rsidR="006713C3" w:rsidRPr="00F67766" w:rsidRDefault="006713C3" w:rsidP="006713C3">
      <w:pPr>
        <w:pStyle w:val="4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67766">
        <w:rPr>
          <w:rFonts w:ascii="Times New Roman" w:hAnsi="Times New Roman"/>
          <w:b w:val="0"/>
          <w:color w:val="000000"/>
          <w:sz w:val="28"/>
          <w:szCs w:val="28"/>
        </w:rPr>
        <w:t xml:space="preserve"> Рейтинг ответов, измеряющих  доверие к </w:t>
      </w:r>
      <w:r w:rsidRPr="00F6776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администрации МО Кавказский район в целом и в частности к  структурным подразделениям   </w:t>
      </w:r>
    </w:p>
    <w:tbl>
      <w:tblPr>
        <w:tblW w:w="10413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6"/>
        <w:gridCol w:w="1502"/>
        <w:gridCol w:w="1435"/>
      </w:tblGrid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502" w:type="dxa"/>
          </w:tcPr>
          <w:p w:rsidR="006713C3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среди граждан</w:t>
            </w:r>
          </w:p>
        </w:tc>
        <w:tc>
          <w:tcPr>
            <w:tcW w:w="1435" w:type="dxa"/>
          </w:tcPr>
          <w:p w:rsidR="006713C3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358"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Какие из структурных подразделений администрации МО Кавказский район, на Ваш взгляд, являются наиболее коррумпированными?</w:t>
            </w:r>
          </w:p>
        </w:tc>
        <w:tc>
          <w:tcPr>
            <w:tcW w:w="1502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:rsidR="006713C3" w:rsidRPr="002A4A9B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6713C3" w:rsidRPr="00BE40C8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502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02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502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6713C3" w:rsidRPr="00BE40C8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02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6713C3" w:rsidRPr="00BE40C8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6713C3" w:rsidRPr="003B7550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6713C3" w:rsidRPr="003B7550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Потребительская сфера</w:t>
            </w:r>
          </w:p>
        </w:tc>
        <w:tc>
          <w:tcPr>
            <w:tcW w:w="1502" w:type="dxa"/>
          </w:tcPr>
          <w:p w:rsidR="006713C3" w:rsidRPr="00F67766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6713C3" w:rsidRPr="003B7550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13C3" w:rsidRPr="00DB30BC" w:rsidTr="006713C3">
        <w:trPr>
          <w:jc w:val="center"/>
        </w:trPr>
        <w:tc>
          <w:tcPr>
            <w:tcW w:w="7476" w:type="dxa"/>
          </w:tcPr>
          <w:p w:rsidR="006713C3" w:rsidRPr="00F67766" w:rsidRDefault="006713C3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502" w:type="dxa"/>
          </w:tcPr>
          <w:p w:rsidR="006713C3" w:rsidRPr="00CC2D65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6713C3" w:rsidRPr="003B7550" w:rsidRDefault="006713C3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F287B" w:rsidRDefault="000F287B" w:rsidP="000F287B">
      <w:pPr>
        <w:pStyle w:val="4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F287B" w:rsidRPr="00F67766" w:rsidRDefault="000F287B" w:rsidP="000F287B">
      <w:pPr>
        <w:pStyle w:val="4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67766">
        <w:rPr>
          <w:rFonts w:ascii="Times New Roman" w:hAnsi="Times New Roman"/>
          <w:b w:val="0"/>
          <w:color w:val="000000"/>
          <w:sz w:val="28"/>
          <w:szCs w:val="28"/>
        </w:rPr>
        <w:t>Рейтинг ответов, характеризующих установку респондентов на коррупцию</w:t>
      </w:r>
    </w:p>
    <w:tbl>
      <w:tblPr>
        <w:tblpPr w:leftFromText="180" w:rightFromText="180" w:vertAnchor="text" w:horzAnchor="page" w:tblpX="1331" w:tblpY="1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8"/>
        <w:gridCol w:w="1249"/>
        <w:gridCol w:w="2633"/>
      </w:tblGrid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87B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9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87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87B">
              <w:rPr>
                <w:rFonts w:ascii="Times New Roman" w:hAnsi="Times New Roman"/>
                <w:b/>
                <w:sz w:val="24"/>
                <w:szCs w:val="24"/>
              </w:rPr>
              <w:t>среди граждан</w:t>
            </w: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87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87B">
              <w:rPr>
                <w:rFonts w:ascii="Times New Roman" w:hAnsi="Times New Roman"/>
                <w:b/>
                <w:sz w:val="24"/>
                <w:szCs w:val="24"/>
              </w:rPr>
              <w:t>среди руководителей</w:t>
            </w:r>
          </w:p>
        </w:tc>
      </w:tr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87B">
              <w:rPr>
                <w:rFonts w:ascii="Times New Roman" w:hAnsi="Times New Roman"/>
                <w:b/>
                <w:sz w:val="24"/>
                <w:szCs w:val="24"/>
              </w:rPr>
              <w:t>Укажите диапазон размера взятки, которую Вам приходилось давать (в рублях):</w:t>
            </w:r>
          </w:p>
        </w:tc>
        <w:tc>
          <w:tcPr>
            <w:tcW w:w="1249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От 500 до 1000 руб.</w:t>
            </w:r>
          </w:p>
        </w:tc>
        <w:tc>
          <w:tcPr>
            <w:tcW w:w="1249" w:type="dxa"/>
            <w:shd w:val="clear" w:color="auto" w:fill="auto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От 1000 до 3000 руб.</w:t>
            </w:r>
          </w:p>
        </w:tc>
        <w:tc>
          <w:tcPr>
            <w:tcW w:w="1249" w:type="dxa"/>
            <w:shd w:val="clear" w:color="auto" w:fill="auto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От 3000 руб. до 5000 руб.</w:t>
            </w:r>
          </w:p>
        </w:tc>
        <w:tc>
          <w:tcPr>
            <w:tcW w:w="1249" w:type="dxa"/>
            <w:shd w:val="clear" w:color="auto" w:fill="auto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От 5000 руб. до 10000 руб</w:t>
            </w:r>
          </w:p>
        </w:tc>
        <w:tc>
          <w:tcPr>
            <w:tcW w:w="1249" w:type="dxa"/>
            <w:shd w:val="clear" w:color="auto" w:fill="auto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F287B" w:rsidRPr="00F67766" w:rsidTr="006713C3">
        <w:tc>
          <w:tcPr>
            <w:tcW w:w="6608" w:type="dxa"/>
          </w:tcPr>
          <w:p w:rsidR="000F287B" w:rsidRPr="000F287B" w:rsidRDefault="000F287B" w:rsidP="0067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Свыше 10000 руб.</w:t>
            </w:r>
          </w:p>
        </w:tc>
        <w:tc>
          <w:tcPr>
            <w:tcW w:w="1249" w:type="dxa"/>
            <w:shd w:val="clear" w:color="auto" w:fill="auto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633" w:type="dxa"/>
          </w:tcPr>
          <w:p w:rsidR="000F287B" w:rsidRPr="000F287B" w:rsidRDefault="000F287B" w:rsidP="0067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8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F287B" w:rsidRPr="00042D54" w:rsidRDefault="000F287B" w:rsidP="000F28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2D62" w:rsidRPr="00316DC7" w:rsidRDefault="00192D62" w:rsidP="00192D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 w:rsidRPr="00192D62">
        <w:rPr>
          <w:rFonts w:ascii="Times New Roman" w:hAnsi="Times New Roman" w:cs="Times New Roman"/>
          <w:sz w:val="28"/>
          <w:szCs w:val="28"/>
        </w:rPr>
        <w:t>в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 разделе "Противодействие коррупции" выделен подраздел "Обратная связь для сообщений о фактах коррупции".</w:t>
      </w:r>
      <w:r w:rsidRPr="00192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D62" w:rsidRPr="00192D62" w:rsidRDefault="00192D62" w:rsidP="00192D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работа </w:t>
      </w:r>
      <w:r w:rsidR="00316DC7" w:rsidRPr="00316DC7">
        <w:rPr>
          <w:rFonts w:ascii="Times New Roman" w:eastAsia="Times New Roman" w:hAnsi="Times New Roman" w:cs="Times New Roman"/>
          <w:sz w:val="28"/>
          <w:szCs w:val="28"/>
        </w:rPr>
        <w:t>"телефон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6DC7" w:rsidRPr="00316DC7">
        <w:rPr>
          <w:rFonts w:ascii="Times New Roman" w:eastAsia="Times New Roman" w:hAnsi="Times New Roman" w:cs="Times New Roman"/>
          <w:sz w:val="28"/>
          <w:szCs w:val="28"/>
        </w:rPr>
        <w:t xml:space="preserve"> доверия" администрации МО обращений по фактам коррупционной направленности 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D62" w:rsidRPr="00192D62" w:rsidRDefault="00192D62" w:rsidP="00192D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В 2015 году по перечисленным источникам информации </w:t>
      </w:r>
      <w:r w:rsidRPr="00192D6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>о фактах коррупции в администрации МО не поступали.</w:t>
      </w:r>
    </w:p>
    <w:p w:rsidR="00316DC7" w:rsidRPr="00316DC7" w:rsidRDefault="00316DC7" w:rsidP="00C66BD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В систему мер по противодействию коррупции необходимо включать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316DC7" w:rsidRPr="00316DC7" w:rsidRDefault="00316DC7" w:rsidP="00316D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316DC7">
        <w:rPr>
          <w:rFonts w:ascii="Arial" w:eastAsia="Times New Roman" w:hAnsi="Arial" w:cs="Arial"/>
          <w:color w:val="333333"/>
        </w:rPr>
        <w:t> </w:t>
      </w:r>
    </w:p>
    <w:sectPr w:rsidR="00316DC7" w:rsidRPr="00316DC7" w:rsidSect="00316D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16DC7"/>
    <w:rsid w:val="000F287B"/>
    <w:rsid w:val="00192D62"/>
    <w:rsid w:val="001A27B3"/>
    <w:rsid w:val="00316DC7"/>
    <w:rsid w:val="006713C3"/>
    <w:rsid w:val="00977D0E"/>
    <w:rsid w:val="00BC1E1B"/>
    <w:rsid w:val="00C6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976705490848584"/>
          <c:y val="0.22072072072072069"/>
          <c:w val="0.52079866888519155"/>
          <c:h val="0.558558558558558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97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4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69">
                  <a:noFill/>
                </a:ln>
              </c:spPr>
              <c:showVal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97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469">
                  <a:noFill/>
                </a:ln>
              </c:sp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0.47000000000000008</c:v>
                </c:pt>
                <c:pt idx="1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FFFFFF"/>
        </a:solidFill>
        <a:ln w="25469">
          <a:noFill/>
        </a:ln>
      </c:spPr>
    </c:plotArea>
    <c:legend>
      <c:legendPos val="r"/>
      <c:layout>
        <c:manualLayout>
          <c:xMode val="edge"/>
          <c:yMode val="edge"/>
          <c:x val="0.80199667221297855"/>
          <c:y val="0.1711711711711712"/>
          <c:w val="0.1913477537437604"/>
          <c:h val="0.61261261261261291"/>
        </c:manualLayout>
      </c:layout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31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978369384359401"/>
          <c:y val="0.26909090909090921"/>
          <c:w val="0.53244592346089881"/>
          <c:h val="0.461818181818181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FFFF00"/>
            </a:solidFill>
            <a:ln w="1271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CCFF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30-45 лет</c:v>
                </c:pt>
                <c:pt idx="2">
                  <c:v>46-60 лет</c:v>
                </c:pt>
                <c:pt idx="3">
                  <c:v>старше 60 лет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0.16</c:v>
                </c:pt>
                <c:pt idx="1">
                  <c:v>0.4200000000000001</c:v>
                </c:pt>
                <c:pt idx="2">
                  <c:v>0.28000000000000008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30-45 лет</c:v>
                </c:pt>
                <c:pt idx="2">
                  <c:v>46-60 лет</c:v>
                </c:pt>
                <c:pt idx="3">
                  <c:v>старше 60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FFFFFF"/>
        </a:solidFill>
        <a:ln w="25429">
          <a:noFill/>
        </a:ln>
      </c:spPr>
    </c:plotArea>
    <c:legend>
      <c:legendPos val="r"/>
      <c:layout>
        <c:manualLayout>
          <c:xMode val="edge"/>
          <c:yMode val="edge"/>
          <c:x val="0.79367720465890201"/>
          <c:y val="0.32363636363636372"/>
          <c:w val="0.19966722129783693"/>
          <c:h val="0.35272727272727283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0769230769230778E-2"/>
          <c:y val="0.15081967213114761"/>
          <c:w val="0.6341880341880346"/>
          <c:h val="0.760655737704918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explosion val="25"/>
          <c:dPt>
            <c:idx val="1"/>
            <c:spPr>
              <a:solidFill>
                <a:srgbClr val="FFC000"/>
              </a:solidFill>
              <a:ln>
                <a:solidFill>
                  <a:prstClr val="black"/>
                </a:solidFill>
              </a:ln>
            </c:spPr>
          </c:dPt>
          <c:dPt>
            <c:idx val="2"/>
            <c:explosion val="29"/>
            <c:spPr>
              <a:solidFill>
                <a:srgbClr val="92D050"/>
              </a:solidFill>
              <a:ln>
                <a:solidFill>
                  <a:prstClr val="black"/>
                </a:solidFill>
              </a:ln>
            </c:spPr>
          </c:dPt>
          <c:dPt>
            <c:idx val="3"/>
            <c:explosion val="13"/>
            <c:spPr>
              <a:solidFill>
                <a:srgbClr val="7030A0"/>
              </a:solidFill>
              <a:ln>
                <a:solidFill>
                  <a:prstClr val="black"/>
                </a:solidFill>
              </a:ln>
            </c:spPr>
          </c:dPt>
          <c:dLbls>
            <c:dLbl>
              <c:idx val="0"/>
              <c:layout>
                <c:manualLayout>
                  <c:x val="1.4619365853283399E-2"/>
                  <c:y val="-1.582978097741374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-1.4545860362101285E-2"/>
                  <c:y val="-4.14229915649083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4.3734336489538818E-2"/>
                  <c:y val="5.85273056396957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1.4902299398417522E-2"/>
                  <c:y val="-7.391812516580915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-1.0005867920111157E-2"/>
                  <c:y val="-5.184965783381052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неполное среднее</c:v>
                </c:pt>
                <c:pt idx="1">
                  <c:v>среднее</c:v>
                </c:pt>
                <c:pt idx="2">
                  <c:v>средне специальное</c:v>
                </c:pt>
                <c:pt idx="3">
                  <c:v>высшее</c:v>
                </c:pt>
                <c:pt idx="4">
                  <c:v>имееется научная степень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0.32000000000000012</c:v>
                </c:pt>
                <c:pt idx="2">
                  <c:v>0.61000000000000021</c:v>
                </c:pt>
                <c:pt idx="3">
                  <c:v>0.44600000000000001</c:v>
                </c:pt>
                <c:pt idx="4" formatCode="0.0%">
                  <c:v>4.0000000000000018E-3</c:v>
                </c:pt>
              </c:numCache>
            </c:numRef>
          </c:val>
        </c:ser>
      </c:pie3DChart>
      <c:spPr>
        <a:noFill/>
        <a:ln w="25470"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30"/>
      <c:perspective val="0"/>
    </c:view3D>
    <c:plotArea>
      <c:layout>
        <c:manualLayout>
          <c:layoutTarget val="inner"/>
          <c:xMode val="edge"/>
          <c:yMode val="edge"/>
          <c:x val="0.25311942959001776"/>
          <c:y val="0.32388663967611347"/>
          <c:w val="0.39928698752228192"/>
          <c:h val="0.360323886639676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474">
              <a:noFill/>
            </a:ln>
          </c:spPr>
          <c:explosion val="25"/>
          <c:dPt>
            <c:idx val="0"/>
            <c:spPr>
              <a:solidFill>
                <a:srgbClr val="00FFFF"/>
              </a:solidFill>
              <a:ln w="1273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3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3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74">
                <a:noFill/>
              </a:ln>
            </c:spPr>
            <c:txPr>
              <a:bodyPr/>
              <a:lstStyle/>
              <a:p>
                <a:pPr>
                  <a:defRPr sz="10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руководители</c:v>
                </c:pt>
                <c:pt idx="1">
                  <c:v>предприниматели</c:v>
                </c:pt>
                <c:pt idx="2">
                  <c:v>оставшаяся доля респондентов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0.14000000000000001</c:v>
                </c:pt>
                <c:pt idx="1">
                  <c:v>3.0000000000000002E-2</c:v>
                </c:pt>
                <c:pt idx="2">
                  <c:v>0.83000000000000018</c:v>
                </c:pt>
              </c:numCache>
            </c:numRef>
          </c:val>
        </c:ser>
      </c:pie3DChart>
      <c:spPr>
        <a:solidFill>
          <a:srgbClr val="FFFFFF"/>
        </a:solidFill>
        <a:ln w="25474">
          <a:noFill/>
        </a:ln>
      </c:spPr>
    </c:plotArea>
    <c:legend>
      <c:legendPos val="r"/>
      <c:layout>
        <c:manualLayout>
          <c:xMode val="edge"/>
          <c:yMode val="edge"/>
          <c:x val="0.74331550802139035"/>
          <c:y val="0.19028340080971659"/>
          <c:w val="0.24064171122994646"/>
          <c:h val="0.47773279352226733"/>
        </c:manualLayout>
      </c:layout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98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3222591362126247E-3"/>
          <c:y val="7.0080862533692723E-2"/>
          <c:w val="0.84219269102990035"/>
          <c:h val="0.85175202156334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8"/>
          <c:dPt>
            <c:idx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</c:dPt>
          <c:dPt>
            <c:idx val="2"/>
            <c:explosion val="9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explosion val="19"/>
          </c:dPt>
          <c:dPt>
            <c:idx val="4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2.9487793546624723E-2"/>
                  <c:y val="-1.997060316596607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-4.1755443187669449E-3"/>
                  <c:y val="-1.69120273751105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0.11209832951640368"/>
                  <c:y val="-0.2551074126739747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-9.961961263932036E-3"/>
                  <c:y val="-8.34666034048568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2.0049370379389992E-2"/>
                  <c:y val="-4.102838044236815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 val="7.2139703615971534E-3"/>
                  <c:y val="8.53453796206282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6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7"/>
              <c:layout>
                <c:manualLayout>
                  <c:x val="1.660791166170781E-2"/>
                  <c:y val="-1.19666570446781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Лист1!$A$2:$A$9</c:f>
              <c:strCache>
                <c:ptCount val="8"/>
                <c:pt idx="0">
                  <c:v>руководитель</c:v>
                </c:pt>
                <c:pt idx="1">
                  <c:v>учащийся</c:v>
                </c:pt>
                <c:pt idx="2">
                  <c:v>работающий</c:v>
                </c:pt>
                <c:pt idx="3">
                  <c:v>работник бюджетной сферы</c:v>
                </c:pt>
                <c:pt idx="4">
                  <c:v>пенсионер</c:v>
                </c:pt>
                <c:pt idx="5">
                  <c:v>домохозяйка</c:v>
                </c:pt>
                <c:pt idx="6">
                  <c:v>безработный</c:v>
                </c:pt>
                <c:pt idx="7">
                  <c:v>предприниматель (не руков.)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0.14000000000000001</c:v>
                </c:pt>
                <c:pt idx="1">
                  <c:v>4.0000000000000015E-2</c:v>
                </c:pt>
                <c:pt idx="2">
                  <c:v>0.54</c:v>
                </c:pt>
                <c:pt idx="3">
                  <c:v>4.0000000000000015E-2</c:v>
                </c:pt>
                <c:pt idx="4">
                  <c:v>0.14000000000000001</c:v>
                </c:pt>
                <c:pt idx="5">
                  <c:v>0.05</c:v>
                </c:pt>
                <c:pt idx="6">
                  <c:v>2.0000000000000007E-2</c:v>
                </c:pt>
                <c:pt idx="7">
                  <c:v>3.0000000000000002E-2</c:v>
                </c:pt>
              </c:numCache>
            </c:numRef>
          </c:val>
        </c:ser>
      </c:pie3DChart>
      <c:spPr>
        <a:noFill/>
        <a:ln w="25456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6698500270614756"/>
          <c:y val="0.29016767688211637"/>
          <c:w val="0.23070045568029043"/>
          <c:h val="0.54953662267036762"/>
        </c:manualLayout>
      </c:layout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3</cp:revision>
  <dcterms:created xsi:type="dcterms:W3CDTF">2016-11-09T10:37:00Z</dcterms:created>
  <dcterms:modified xsi:type="dcterms:W3CDTF">2016-11-09T11:46:00Z</dcterms:modified>
</cp:coreProperties>
</file>