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00"/>
        <w:gridCol w:w="2200"/>
        <w:gridCol w:w="820"/>
        <w:gridCol w:w="1580"/>
        <w:gridCol w:w="800"/>
        <w:gridCol w:w="2560"/>
        <w:gridCol w:w="440"/>
        <w:gridCol w:w="40"/>
      </w:tblGrid>
      <w:tr w:rsidR="00E14CAC" w:rsidTr="00BF219C">
        <w:tc>
          <w:tcPr>
            <w:tcW w:w="40" w:type="dxa"/>
          </w:tcPr>
          <w:p w:rsidR="00E14CAC" w:rsidRDefault="00E14CA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220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82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158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80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256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440" w:type="dxa"/>
          </w:tcPr>
          <w:p w:rsidR="00E14CAC" w:rsidRDefault="00E14CAC">
            <w:pPr>
              <w:pStyle w:val="EMPTYCELLSTYLE"/>
            </w:pPr>
          </w:p>
        </w:tc>
        <w:tc>
          <w:tcPr>
            <w:tcW w:w="40" w:type="dxa"/>
          </w:tcPr>
          <w:p w:rsidR="00E14CAC" w:rsidRDefault="00E14CAC">
            <w:pPr>
              <w:pStyle w:val="EMPTYCELLSTYLE"/>
            </w:pPr>
          </w:p>
        </w:tc>
      </w:tr>
    </w:tbl>
    <w:p w:rsidR="00162123" w:rsidRDefault="00162123" w:rsidP="00162123">
      <w:pPr>
        <w:keepNext/>
        <w:spacing w:before="240" w:after="60"/>
        <w:ind w:left="5103"/>
        <w:jc w:val="center"/>
        <w:outlineLvl w:val="0"/>
        <w:rPr>
          <w:bCs/>
          <w:kern w:val="32"/>
          <w:sz w:val="28"/>
          <w:szCs w:val="28"/>
        </w:rPr>
      </w:pPr>
      <w:bookmarkStart w:id="1" w:name="_Toc319333124"/>
      <w:r>
        <w:rPr>
          <w:bCs/>
          <w:kern w:val="32"/>
          <w:sz w:val="28"/>
          <w:szCs w:val="28"/>
        </w:rPr>
        <w:t xml:space="preserve">ПРИЛОЖЕНИЕ № </w:t>
      </w:r>
      <w:bookmarkEnd w:id="1"/>
      <w:r w:rsidR="00731B9F">
        <w:rPr>
          <w:bCs/>
          <w:kern w:val="32"/>
          <w:sz w:val="28"/>
          <w:szCs w:val="28"/>
        </w:rPr>
        <w:t>5</w:t>
      </w:r>
    </w:p>
    <w:p w:rsidR="00162123" w:rsidRDefault="00162123" w:rsidP="00162123">
      <w:pPr>
        <w:keepNext/>
        <w:spacing w:after="120"/>
        <w:ind w:left="5103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Учетной политике администрации</w:t>
      </w:r>
    </w:p>
    <w:p w:rsidR="00162123" w:rsidRDefault="00162123" w:rsidP="00162123">
      <w:pPr>
        <w:keepNext/>
        <w:spacing w:after="120"/>
        <w:ind w:left="5103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62123" w:rsidRDefault="007A6513" w:rsidP="00162123">
      <w:pPr>
        <w:keepNext/>
        <w:spacing w:after="120"/>
        <w:ind w:left="5103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Кавказский</w:t>
      </w:r>
      <w:r w:rsidR="00162123">
        <w:rPr>
          <w:sz w:val="28"/>
          <w:szCs w:val="28"/>
        </w:rPr>
        <w:t xml:space="preserve"> район для целей</w:t>
      </w:r>
    </w:p>
    <w:p w:rsidR="00AA19E4" w:rsidRDefault="00162123" w:rsidP="00162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446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C7A83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учета</w:t>
      </w:r>
    </w:p>
    <w:p w:rsidR="001C7A83" w:rsidRDefault="001C7A83" w:rsidP="00162123">
      <w:pPr>
        <w:jc w:val="center"/>
        <w:rPr>
          <w:sz w:val="28"/>
          <w:szCs w:val="28"/>
        </w:rPr>
      </w:pPr>
    </w:p>
    <w:p w:rsidR="00AA19E4" w:rsidRDefault="00AA19E4" w:rsidP="001C7A83">
      <w:pPr>
        <w:autoSpaceDE w:val="0"/>
        <w:autoSpaceDN w:val="0"/>
        <w:adjustRightInd w:val="0"/>
        <w:rPr>
          <w:sz w:val="28"/>
          <w:szCs w:val="28"/>
        </w:rPr>
      </w:pPr>
    </w:p>
    <w:p w:rsidR="001C7A83" w:rsidRPr="001C40BA" w:rsidRDefault="001C7A83" w:rsidP="001C7A83">
      <w:pPr>
        <w:autoSpaceDE w:val="0"/>
        <w:autoSpaceDN w:val="0"/>
        <w:adjustRightInd w:val="0"/>
        <w:rPr>
          <w:sz w:val="28"/>
          <w:szCs w:val="28"/>
        </w:rPr>
      </w:pPr>
    </w:p>
    <w:p w:rsidR="00731B9F" w:rsidRDefault="00731B9F" w:rsidP="00731B9F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kern w:val="32"/>
        </w:rPr>
      </w:pPr>
      <w:bookmarkStart w:id="2" w:name="_Toc215299220"/>
      <w:bookmarkStart w:id="3" w:name="_Toc319333135"/>
      <w:r>
        <w:rPr>
          <w:rFonts w:ascii="Times New Roman" w:hAnsi="Times New Roman" w:cs="Times New Roman"/>
          <w:i w:val="0"/>
          <w:kern w:val="32"/>
        </w:rPr>
        <w:t>ПОЛОЖЕНИЕ</w:t>
      </w:r>
      <w:r w:rsidR="00AA19E4" w:rsidRPr="003F2C47">
        <w:rPr>
          <w:rFonts w:ascii="Times New Roman" w:hAnsi="Times New Roman" w:cs="Times New Roman"/>
          <w:i w:val="0"/>
          <w:kern w:val="32"/>
        </w:rPr>
        <w:t xml:space="preserve"> </w:t>
      </w:r>
    </w:p>
    <w:p w:rsidR="00731B9F" w:rsidRDefault="00AA19E4" w:rsidP="00731B9F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kern w:val="32"/>
        </w:rPr>
      </w:pPr>
      <w:r w:rsidRPr="003F2C47">
        <w:rPr>
          <w:rFonts w:ascii="Times New Roman" w:hAnsi="Times New Roman" w:cs="Times New Roman"/>
          <w:i w:val="0"/>
          <w:kern w:val="32"/>
        </w:rPr>
        <w:t xml:space="preserve">о выдаче наличных денежных средств в подотчет </w:t>
      </w:r>
    </w:p>
    <w:p w:rsidR="00AA19E4" w:rsidRPr="003F2C47" w:rsidRDefault="00AA19E4" w:rsidP="00731B9F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i w:val="0"/>
          <w:kern w:val="32"/>
        </w:rPr>
      </w:pPr>
      <w:r w:rsidRPr="003F2C47">
        <w:rPr>
          <w:rFonts w:ascii="Times New Roman" w:hAnsi="Times New Roman" w:cs="Times New Roman"/>
          <w:i w:val="0"/>
          <w:kern w:val="32"/>
        </w:rPr>
        <w:t>и представлении отчетности подотчетными лицами</w:t>
      </w:r>
      <w:bookmarkEnd w:id="2"/>
      <w:bookmarkEnd w:id="3"/>
    </w:p>
    <w:p w:rsidR="00AA19E4" w:rsidRPr="003F2C47" w:rsidRDefault="00AA19E4" w:rsidP="00731B9F">
      <w:pPr>
        <w:contextualSpacing/>
        <w:rPr>
          <w:b/>
          <w:sz w:val="28"/>
          <w:szCs w:val="28"/>
        </w:rPr>
      </w:pPr>
    </w:p>
    <w:p w:rsidR="00AA19E4" w:rsidRPr="001C40BA" w:rsidRDefault="00AA19E4" w:rsidP="00731B9F">
      <w:pPr>
        <w:shd w:val="clear" w:color="auto" w:fill="FFFFFF"/>
        <w:ind w:firstLine="800"/>
        <w:contextualSpacing/>
        <w:jc w:val="both"/>
        <w:rPr>
          <w:sz w:val="28"/>
          <w:szCs w:val="28"/>
        </w:rPr>
      </w:pPr>
      <w:r w:rsidRPr="001C40BA">
        <w:rPr>
          <w:sz w:val="28"/>
          <w:szCs w:val="28"/>
        </w:rPr>
        <w:t>1. В учреждении наличные деньги выдаются подотчет на хозяйственно-операционные и представительские расходы только подотчетным лицам, работающим в учреждении на основании трудовых договоров. Подотчетное ли</w:t>
      </w:r>
      <w:r w:rsidR="004358B9">
        <w:rPr>
          <w:sz w:val="28"/>
          <w:szCs w:val="28"/>
        </w:rPr>
        <w:t xml:space="preserve">цо подает письменное заявление </w:t>
      </w:r>
      <w:r w:rsidRPr="001C40BA">
        <w:rPr>
          <w:sz w:val="28"/>
          <w:szCs w:val="28"/>
        </w:rPr>
        <w:t xml:space="preserve">с указанием назначения аванса. Денежные средства выдаются в подотчет по распоряжению </w:t>
      </w:r>
      <w:r w:rsidR="004358B9">
        <w:rPr>
          <w:sz w:val="28"/>
          <w:szCs w:val="28"/>
        </w:rPr>
        <w:t>главы</w:t>
      </w:r>
      <w:r w:rsidR="004358B9">
        <w:rPr>
          <w:sz w:val="28"/>
          <w:szCs w:val="28"/>
        </w:rPr>
        <w:t xml:space="preserve"> </w:t>
      </w:r>
      <w:r w:rsidR="004358B9">
        <w:rPr>
          <w:sz w:val="28"/>
          <w:szCs w:val="28"/>
        </w:rPr>
        <w:t>или иным</w:t>
      </w:r>
      <w:r w:rsidR="004358B9" w:rsidRPr="00392229">
        <w:rPr>
          <w:sz w:val="28"/>
          <w:szCs w:val="28"/>
        </w:rPr>
        <w:t xml:space="preserve"> лицом, уполномоченным действовать в установленном законодательством Российской Федерации порядке от имени главного распорядителя бюджетных средств</w:t>
      </w:r>
      <w:r w:rsidRPr="001C40BA">
        <w:rPr>
          <w:sz w:val="28"/>
          <w:szCs w:val="28"/>
        </w:rPr>
        <w:t>.</w:t>
      </w:r>
    </w:p>
    <w:p w:rsidR="00AA19E4" w:rsidRPr="001C40BA" w:rsidRDefault="00AA19E4" w:rsidP="00731B9F">
      <w:pPr>
        <w:shd w:val="clear" w:color="auto" w:fill="FFFFFF"/>
        <w:ind w:firstLine="799"/>
        <w:contextualSpacing/>
        <w:jc w:val="both"/>
        <w:rPr>
          <w:sz w:val="28"/>
          <w:szCs w:val="28"/>
        </w:rPr>
      </w:pPr>
      <w:r w:rsidRPr="001C40BA">
        <w:rPr>
          <w:sz w:val="28"/>
          <w:szCs w:val="28"/>
        </w:rPr>
        <w:t>2. В исключительных случаях, когда подотчетное лицо произвело расход за счет собственных средств, происходит оплата произведенных расходов с указанием причины расхода.</w:t>
      </w:r>
    </w:p>
    <w:p w:rsidR="001C7A83" w:rsidRPr="001C40BA" w:rsidRDefault="00AA19E4" w:rsidP="001C7A8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C40BA">
        <w:rPr>
          <w:sz w:val="28"/>
          <w:szCs w:val="28"/>
        </w:rPr>
        <w:t>3. Лимит выдачи наличных денежных средств подотчет для осуществления закупок товаров, работ, услуг определен в размере</w:t>
      </w:r>
      <w:r w:rsidR="001C7A83">
        <w:rPr>
          <w:sz w:val="28"/>
          <w:szCs w:val="28"/>
        </w:rPr>
        <w:t xml:space="preserve"> </w:t>
      </w:r>
      <w:r w:rsidR="001C7A83" w:rsidRPr="001C40BA">
        <w:rPr>
          <w:sz w:val="28"/>
          <w:szCs w:val="28"/>
        </w:rPr>
        <w:t>100 000 (</w:t>
      </w:r>
      <w:r w:rsidR="001C7A83">
        <w:rPr>
          <w:sz w:val="28"/>
          <w:szCs w:val="28"/>
        </w:rPr>
        <w:t>с</w:t>
      </w:r>
      <w:r w:rsidR="001C7A83" w:rsidRPr="001C40BA">
        <w:rPr>
          <w:sz w:val="28"/>
          <w:szCs w:val="28"/>
        </w:rPr>
        <w:t>т</w:t>
      </w:r>
      <w:r w:rsidR="001C7A83">
        <w:rPr>
          <w:sz w:val="28"/>
          <w:szCs w:val="28"/>
        </w:rPr>
        <w:t>а тысяч) рублей.</w:t>
      </w:r>
    </w:p>
    <w:p w:rsidR="00AA19E4" w:rsidRPr="001C40BA" w:rsidRDefault="00AA19E4" w:rsidP="00162123">
      <w:pPr>
        <w:shd w:val="clear" w:color="auto" w:fill="FFFFFF"/>
        <w:ind w:firstLine="800"/>
        <w:contextualSpacing/>
        <w:jc w:val="both"/>
        <w:rPr>
          <w:sz w:val="28"/>
          <w:szCs w:val="28"/>
        </w:rPr>
      </w:pPr>
      <w:r w:rsidRPr="001C40BA">
        <w:rPr>
          <w:sz w:val="28"/>
          <w:szCs w:val="28"/>
        </w:rPr>
        <w:t xml:space="preserve">4. Выдача наличных денег подотчет на расходы, не связанные со служебными командировками, производится в пределах сумм, определяемых целевым назначением. </w:t>
      </w:r>
    </w:p>
    <w:p w:rsidR="00AA19E4" w:rsidRPr="001C40BA" w:rsidRDefault="00AA19E4" w:rsidP="00731B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40BA">
        <w:rPr>
          <w:sz w:val="28"/>
          <w:szCs w:val="28"/>
        </w:rPr>
        <w:t>Лица, получившие наличные деньги подотчет на расходы, не связанные с командировкой, обязаны не позднее 3-х календарных дней с даты их выдачи предъ</w:t>
      </w:r>
      <w:r w:rsidR="004358B9">
        <w:rPr>
          <w:sz w:val="28"/>
          <w:szCs w:val="28"/>
        </w:rPr>
        <w:t xml:space="preserve">явить в Централизованную бухгалтерию </w:t>
      </w:r>
      <w:r w:rsidRPr="001C40BA">
        <w:rPr>
          <w:sz w:val="28"/>
          <w:szCs w:val="28"/>
        </w:rPr>
        <w:t xml:space="preserve">авансовый отчет об израсходованных средствах с приложением пронумерованных подтверждающих документов и произвести окончательный расчет по ним. </w:t>
      </w:r>
    </w:p>
    <w:p w:rsidR="00AA19E4" w:rsidRPr="001C40BA" w:rsidRDefault="00AA19E4" w:rsidP="00731B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40BA">
        <w:rPr>
          <w:sz w:val="28"/>
          <w:szCs w:val="28"/>
        </w:rPr>
        <w:t>Максимальный срок выдачи денежных средств на хозяйственные расходы составляет 5 дней.</w:t>
      </w:r>
    </w:p>
    <w:p w:rsidR="00162123" w:rsidRDefault="00AA19E4" w:rsidP="00731B9F">
      <w:pPr>
        <w:shd w:val="clear" w:color="auto" w:fill="FFFFFF"/>
        <w:tabs>
          <w:tab w:val="left" w:pos="638"/>
        </w:tabs>
        <w:ind w:firstLine="709"/>
        <w:contextualSpacing/>
        <w:jc w:val="both"/>
        <w:rPr>
          <w:sz w:val="28"/>
          <w:szCs w:val="28"/>
        </w:rPr>
      </w:pPr>
      <w:r w:rsidRPr="001C40BA">
        <w:rPr>
          <w:sz w:val="28"/>
          <w:szCs w:val="28"/>
        </w:rPr>
        <w:t>Неиспользованный остаток аванса должен быть возвращен подотчетным лицом в день сдачи авансового отчета.</w:t>
      </w:r>
    </w:p>
    <w:p w:rsidR="00AA19E4" w:rsidRPr="001C40BA" w:rsidRDefault="00AA19E4" w:rsidP="00731B9F">
      <w:pPr>
        <w:shd w:val="clear" w:color="auto" w:fill="FFFFFF"/>
        <w:tabs>
          <w:tab w:val="left" w:pos="638"/>
        </w:tabs>
        <w:ind w:firstLine="709"/>
        <w:contextualSpacing/>
        <w:jc w:val="both"/>
        <w:rPr>
          <w:sz w:val="28"/>
          <w:szCs w:val="28"/>
        </w:rPr>
      </w:pPr>
      <w:r w:rsidRPr="001C40BA">
        <w:rPr>
          <w:sz w:val="28"/>
          <w:szCs w:val="28"/>
        </w:rPr>
        <w:t>5. Выдача наличных денег под отчет производится при условии полного отчета конкретного подотчетного лица по ранее выданному авансу.</w:t>
      </w:r>
    </w:p>
    <w:p w:rsidR="00AA19E4" w:rsidRPr="001C40BA" w:rsidRDefault="00AA19E4" w:rsidP="00731B9F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C40BA">
        <w:rPr>
          <w:sz w:val="28"/>
          <w:szCs w:val="28"/>
        </w:rPr>
        <w:t>6.  Передача выданных подотчет наличных денег одним лицом другому запрещается.</w:t>
      </w:r>
    </w:p>
    <w:p w:rsidR="00AA19E4" w:rsidRPr="001C40BA" w:rsidRDefault="00AA19E4" w:rsidP="00731B9F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1C40BA">
        <w:rPr>
          <w:sz w:val="28"/>
          <w:szCs w:val="28"/>
        </w:rPr>
        <w:t xml:space="preserve">7. Основанием для выплаты подотчетному лицу перерасхода по авансовому отчету или внесения в кассу неиспользованного аванса служит авансовый отчет, утвержденный </w:t>
      </w:r>
      <w:r w:rsidR="004358B9" w:rsidRPr="00B7259A">
        <w:rPr>
          <w:sz w:val="28"/>
          <w:szCs w:val="28"/>
        </w:rPr>
        <w:t>главой</w:t>
      </w:r>
      <w:r w:rsidR="004358B9">
        <w:rPr>
          <w:sz w:val="28"/>
          <w:szCs w:val="28"/>
        </w:rPr>
        <w:t xml:space="preserve"> </w:t>
      </w:r>
      <w:r w:rsidR="004358B9" w:rsidRPr="00392229">
        <w:rPr>
          <w:sz w:val="28"/>
          <w:szCs w:val="28"/>
        </w:rPr>
        <w:t xml:space="preserve">или иным лицом, уполномоченным </w:t>
      </w:r>
      <w:r w:rsidR="004358B9" w:rsidRPr="00392229">
        <w:rPr>
          <w:sz w:val="28"/>
          <w:szCs w:val="28"/>
        </w:rPr>
        <w:lastRenderedPageBreak/>
        <w:t>действовать в установленном законодательством Российской Федерации порядке от имени главного распорядителя бюджетных средств</w:t>
      </w:r>
      <w:r w:rsidRPr="001C40BA">
        <w:rPr>
          <w:sz w:val="28"/>
          <w:szCs w:val="28"/>
        </w:rPr>
        <w:t>.</w:t>
      </w:r>
    </w:p>
    <w:p w:rsidR="00AA19E4" w:rsidRPr="001C40BA" w:rsidRDefault="00AA19E4" w:rsidP="00731B9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C40BA">
        <w:rPr>
          <w:sz w:val="28"/>
          <w:szCs w:val="28"/>
        </w:rPr>
        <w:t xml:space="preserve">8. Все документы, представленные для отчета, должны быть оформлены в соответствии с законодательством РФ и внутренними распоряжениями </w:t>
      </w:r>
      <w:r w:rsidR="004358B9">
        <w:rPr>
          <w:sz w:val="28"/>
          <w:szCs w:val="28"/>
        </w:rPr>
        <w:t>главы</w:t>
      </w:r>
      <w:r w:rsidR="004358B9">
        <w:rPr>
          <w:sz w:val="28"/>
          <w:szCs w:val="28"/>
        </w:rPr>
        <w:t xml:space="preserve"> </w:t>
      </w:r>
      <w:r w:rsidR="004358B9" w:rsidRPr="00392229">
        <w:rPr>
          <w:sz w:val="28"/>
          <w:szCs w:val="28"/>
        </w:rPr>
        <w:t>или 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</w:t>
      </w:r>
      <w:r w:rsidRPr="001C40BA">
        <w:rPr>
          <w:sz w:val="28"/>
          <w:szCs w:val="28"/>
        </w:rPr>
        <w:t xml:space="preserve"> (с обязательным заполнением всех граф, реквизитов, проставлением печатей, подписей и т.д.).</w:t>
      </w:r>
    </w:p>
    <w:p w:rsidR="00AA19E4" w:rsidRPr="001C40BA" w:rsidRDefault="00AA19E4" w:rsidP="00731B9F">
      <w:pPr>
        <w:shd w:val="clear" w:color="auto" w:fill="FFFFFF"/>
        <w:tabs>
          <w:tab w:val="left" w:pos="638"/>
        </w:tabs>
        <w:ind w:firstLine="709"/>
        <w:contextualSpacing/>
        <w:jc w:val="both"/>
        <w:rPr>
          <w:sz w:val="28"/>
          <w:szCs w:val="28"/>
        </w:rPr>
      </w:pPr>
      <w:r w:rsidRPr="001C40BA">
        <w:rPr>
          <w:sz w:val="28"/>
          <w:szCs w:val="28"/>
        </w:rPr>
        <w:t xml:space="preserve">9. 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</w:t>
      </w:r>
      <w:r w:rsidR="004358B9">
        <w:rPr>
          <w:sz w:val="28"/>
          <w:szCs w:val="28"/>
        </w:rPr>
        <w:t>Централизованная бухгалтерия</w:t>
      </w:r>
      <w:r w:rsidRPr="001C40BA">
        <w:rPr>
          <w:sz w:val="28"/>
          <w:szCs w:val="28"/>
        </w:rPr>
        <w:t xml:space="preserve"> имеет право производить удержание этой задолженности из заработной платы лиц, получивших авансы, с соблюдением требований, установленных действующим законодательством.</w:t>
      </w:r>
    </w:p>
    <w:p w:rsidR="00AA19E4" w:rsidRPr="001C40BA" w:rsidRDefault="00AA19E4" w:rsidP="00162123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800"/>
        <w:jc w:val="both"/>
        <w:rPr>
          <w:sz w:val="28"/>
          <w:szCs w:val="28"/>
        </w:rPr>
      </w:pPr>
      <w:r w:rsidRPr="001C40BA">
        <w:rPr>
          <w:sz w:val="28"/>
          <w:szCs w:val="28"/>
        </w:rPr>
        <w:t xml:space="preserve">10. В случае увольнения работника, имеющего задолженность по подотчетным суммам, </w:t>
      </w:r>
      <w:r w:rsidR="004358B9">
        <w:rPr>
          <w:sz w:val="28"/>
          <w:szCs w:val="28"/>
        </w:rPr>
        <w:t xml:space="preserve">Централизованная </w:t>
      </w:r>
      <w:r w:rsidRPr="001C40BA">
        <w:rPr>
          <w:sz w:val="28"/>
          <w:szCs w:val="28"/>
        </w:rPr>
        <w:t>бухгалтерия обязана принять все необходимые меры для взыскания указанных сумм.</w:t>
      </w:r>
    </w:p>
    <w:p w:rsidR="000C53B0" w:rsidRDefault="000C53B0" w:rsidP="000C53B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C53B0" w:rsidRDefault="000C53B0" w:rsidP="000C53B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C53B0" w:rsidRDefault="000C53B0" w:rsidP="000C53B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C53B0" w:rsidRPr="00EB4F0E" w:rsidRDefault="000C53B0" w:rsidP="000C53B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B4F0E">
        <w:rPr>
          <w:sz w:val="28"/>
          <w:szCs w:val="28"/>
        </w:rPr>
        <w:t>Руководитель</w:t>
      </w:r>
    </w:p>
    <w:p w:rsidR="000C53B0" w:rsidRPr="004E64D7" w:rsidRDefault="000C53B0" w:rsidP="000C53B0">
      <w:pPr>
        <w:spacing w:after="60"/>
        <w:rPr>
          <w:sz w:val="28"/>
          <w:szCs w:val="28"/>
        </w:rPr>
      </w:pPr>
      <w:r w:rsidRPr="00EB4F0E">
        <w:rPr>
          <w:sz w:val="28"/>
          <w:szCs w:val="28"/>
        </w:rPr>
        <w:t xml:space="preserve">МКУ «ЦБ </w:t>
      </w:r>
      <w:r>
        <w:rPr>
          <w:sz w:val="28"/>
          <w:szCs w:val="28"/>
        </w:rPr>
        <w:t>А</w:t>
      </w:r>
      <w:r w:rsidRPr="00EB4F0E">
        <w:rPr>
          <w:sz w:val="28"/>
          <w:szCs w:val="28"/>
        </w:rPr>
        <w:t xml:space="preserve">МО </w:t>
      </w:r>
      <w:r>
        <w:rPr>
          <w:sz w:val="28"/>
          <w:szCs w:val="28"/>
        </w:rPr>
        <w:t>Кавказский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Бессмертная</w:t>
      </w:r>
    </w:p>
    <w:p w:rsidR="00433D94" w:rsidRPr="00AA19E4" w:rsidRDefault="00433D94" w:rsidP="00AA19E4">
      <w:pPr>
        <w:pStyle w:val="1"/>
        <w:jc w:val="right"/>
      </w:pPr>
      <w:bookmarkStart w:id="4" w:name="_GoBack"/>
      <w:bookmarkEnd w:id="4"/>
    </w:p>
    <w:sectPr w:rsidR="00433D94" w:rsidRPr="00AA19E4" w:rsidSect="00612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567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D8" w:rsidRDefault="00E152D8" w:rsidP="001C7A83">
      <w:r>
        <w:separator/>
      </w:r>
    </w:p>
  </w:endnote>
  <w:endnote w:type="continuationSeparator" w:id="0">
    <w:p w:rsidR="00E152D8" w:rsidRDefault="00E152D8" w:rsidP="001C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C" w:rsidRDefault="00612F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C" w:rsidRDefault="00612F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C" w:rsidRDefault="00612F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D8" w:rsidRDefault="00E152D8" w:rsidP="001C7A83">
      <w:r>
        <w:separator/>
      </w:r>
    </w:p>
  </w:footnote>
  <w:footnote w:type="continuationSeparator" w:id="0">
    <w:p w:rsidR="00E152D8" w:rsidRDefault="00E152D8" w:rsidP="001C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C" w:rsidRDefault="00612F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C" w:rsidRDefault="00612FDC">
    <w:pPr>
      <w:pStyle w:val="a3"/>
      <w:jc w:val="center"/>
    </w:pPr>
  </w:p>
  <w:sdt>
    <w:sdtPr>
      <w:id w:val="617113826"/>
      <w:docPartObj>
        <w:docPartGallery w:val="Page Numbers (Top of Page)"/>
        <w:docPartUnique/>
      </w:docPartObj>
    </w:sdtPr>
    <w:sdtEndPr/>
    <w:sdtContent>
      <w:p w:rsidR="00612FDC" w:rsidRDefault="00A40FDB" w:rsidP="00612FD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7A83" w:rsidRDefault="001C7A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DC" w:rsidRDefault="00612F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CAC"/>
    <w:rsid w:val="00077AEB"/>
    <w:rsid w:val="00085D37"/>
    <w:rsid w:val="000C53B0"/>
    <w:rsid w:val="00147BF9"/>
    <w:rsid w:val="00162123"/>
    <w:rsid w:val="001C40BA"/>
    <w:rsid w:val="001C7A83"/>
    <w:rsid w:val="00214ED0"/>
    <w:rsid w:val="002F2A6E"/>
    <w:rsid w:val="003F2C47"/>
    <w:rsid w:val="00433D94"/>
    <w:rsid w:val="004358B9"/>
    <w:rsid w:val="004D0974"/>
    <w:rsid w:val="0054469C"/>
    <w:rsid w:val="00612FDC"/>
    <w:rsid w:val="00731B9F"/>
    <w:rsid w:val="007A6513"/>
    <w:rsid w:val="008C2461"/>
    <w:rsid w:val="009079FA"/>
    <w:rsid w:val="00A40FDB"/>
    <w:rsid w:val="00A93DB2"/>
    <w:rsid w:val="00AA19E4"/>
    <w:rsid w:val="00B67BD7"/>
    <w:rsid w:val="00BF219C"/>
    <w:rsid w:val="00C1568A"/>
    <w:rsid w:val="00CC04CC"/>
    <w:rsid w:val="00E14CAC"/>
    <w:rsid w:val="00E152D8"/>
    <w:rsid w:val="00F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DCFB"/>
  <w15:docId w15:val="{EDA8AD5D-9F18-4D7D-A043-969667AC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F9"/>
  </w:style>
  <w:style w:type="paragraph" w:styleId="1">
    <w:name w:val="heading 1"/>
    <w:basedOn w:val="a"/>
    <w:next w:val="a"/>
    <w:link w:val="10"/>
    <w:uiPriority w:val="9"/>
    <w:qFormat/>
    <w:rsid w:val="00BF21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F2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E14CAC"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sid w:val="00E14CAC"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sid w:val="00E14CAC"/>
    <w:rPr>
      <w:rFonts w:ascii="SansSerif" w:eastAsia="SansSerif" w:hAnsi="SansSerif" w:cs="SansSerif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F219C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219C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C7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7A83"/>
  </w:style>
  <w:style w:type="paragraph" w:styleId="a5">
    <w:name w:val="footer"/>
    <w:basedOn w:val="a"/>
    <w:link w:val="a6"/>
    <w:uiPriority w:val="99"/>
    <w:semiHidden/>
    <w:unhideWhenUsed/>
    <w:rsid w:val="001C7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Скуйбедова ИГ</dc:creator>
  <cp:lastModifiedBy>Пользователь Windows</cp:lastModifiedBy>
  <cp:revision>16</cp:revision>
  <cp:lastPrinted>2018-01-24T07:49:00Z</cp:lastPrinted>
  <dcterms:created xsi:type="dcterms:W3CDTF">2018-01-14T08:41:00Z</dcterms:created>
  <dcterms:modified xsi:type="dcterms:W3CDTF">2019-04-24T11:46:00Z</dcterms:modified>
</cp:coreProperties>
</file>